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r w:rsidR="006448C0" w:rsidRPr="006448C0">
        <w:rPr>
          <w:rFonts w:ascii="Times New Roman" w:hAnsi="Times New Roman" w:cs="Times New Roman"/>
          <w:sz w:val="28"/>
          <w:szCs w:val="28"/>
        </w:rPr>
        <w:t xml:space="preserve"> </w:t>
      </w:r>
      <w:r w:rsidRPr="00733276">
        <w:rPr>
          <w:rFonts w:ascii="Times New Roman" w:hAnsi="Times New Roman" w:cs="Times New Roman"/>
          <w:sz w:val="28"/>
          <w:szCs w:val="28"/>
        </w:rPr>
        <w:t>КАРАР</w:t>
      </w:r>
      <w:bookmarkEnd w:id="0"/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 Советы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карарлары</w:t>
      </w:r>
      <w:proofErr w:type="spellEnd"/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шәһәре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2014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10 апреле № 292-42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» 2007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25-ФЗ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закон,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кодексы,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Уставы,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керүче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җирлекләрнең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әшлекне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килешүләр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төзелгән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 Советы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чыгарды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1. Татарстан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Кабинетының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Нигезләмәне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" 2008 ел, 14 декабрь, 872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).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әкчеләренә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регламент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срокларында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оештыруны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исемлекне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 Советы аппараты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 4. Татарстан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" 2010 ел, 30 июнь, 344-49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югалткан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»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әсми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-телекоммуникация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челтәрендә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/ /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aznakayevo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адресы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урнаштырырга.tezmä.ru.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үзем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артыннан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калдырам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әисе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М. З.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Шәйдуллин</w:t>
      </w:r>
      <w:proofErr w:type="spellEnd"/>
    </w:p>
    <w:p w:rsidR="00733276" w:rsidRPr="00733276" w:rsidRDefault="00733276" w:rsidP="00733276">
      <w:pPr>
        <w:rPr>
          <w:rFonts w:ascii="Times New Roman" w:hAnsi="Times New Roman" w:cs="Times New Roman"/>
          <w:sz w:val="24"/>
          <w:szCs w:val="24"/>
        </w:rPr>
      </w:pPr>
      <w:r w:rsidRPr="00733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332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327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33276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7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4"/>
          <w:szCs w:val="24"/>
        </w:rPr>
        <w:t>кушымта</w:t>
      </w:r>
      <w:proofErr w:type="spellEnd"/>
    </w:p>
    <w:p w:rsidR="00733276" w:rsidRPr="00733276" w:rsidRDefault="00733276" w:rsidP="00733276">
      <w:pPr>
        <w:rPr>
          <w:rFonts w:ascii="Times New Roman" w:hAnsi="Times New Roman" w:cs="Times New Roman"/>
          <w:sz w:val="24"/>
          <w:szCs w:val="24"/>
        </w:rPr>
      </w:pPr>
      <w:r w:rsidRPr="00733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33276">
        <w:rPr>
          <w:rFonts w:ascii="Times New Roman" w:hAnsi="Times New Roman" w:cs="Times New Roman"/>
          <w:sz w:val="24"/>
          <w:szCs w:val="24"/>
        </w:rPr>
        <w:t>Азнакай</w:t>
      </w:r>
      <w:proofErr w:type="spellEnd"/>
      <w:r w:rsidRPr="007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4"/>
          <w:szCs w:val="24"/>
        </w:rPr>
        <w:t>карары</w:t>
      </w:r>
      <w:proofErr w:type="spellEnd"/>
      <w:r w:rsidRPr="007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4"/>
          <w:szCs w:val="24"/>
        </w:rPr>
        <w:t>белә</w:t>
      </w:r>
      <w:proofErr w:type="gramStart"/>
      <w:r w:rsidRPr="0073327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733276" w:rsidRPr="00733276" w:rsidRDefault="00733276" w:rsidP="00733276">
      <w:pPr>
        <w:rPr>
          <w:rFonts w:ascii="Times New Roman" w:hAnsi="Times New Roman" w:cs="Times New Roman"/>
          <w:sz w:val="24"/>
          <w:szCs w:val="24"/>
        </w:rPr>
      </w:pPr>
      <w:r w:rsidRPr="00733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332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327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33276">
        <w:rPr>
          <w:rFonts w:ascii="Times New Roman" w:hAnsi="Times New Roman" w:cs="Times New Roman"/>
          <w:sz w:val="24"/>
          <w:szCs w:val="24"/>
        </w:rPr>
        <w:t xml:space="preserve"> район Советы</w:t>
      </w:r>
    </w:p>
    <w:p w:rsidR="00733276" w:rsidRPr="00733276" w:rsidRDefault="00733276" w:rsidP="00733276">
      <w:pPr>
        <w:rPr>
          <w:rFonts w:ascii="Times New Roman" w:hAnsi="Times New Roman" w:cs="Times New Roman"/>
          <w:sz w:val="24"/>
          <w:szCs w:val="24"/>
        </w:rPr>
      </w:pPr>
      <w:r w:rsidRPr="00733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3276">
        <w:rPr>
          <w:rFonts w:ascii="Times New Roman" w:hAnsi="Times New Roman" w:cs="Times New Roman"/>
          <w:sz w:val="24"/>
          <w:szCs w:val="24"/>
        </w:rPr>
        <w:t xml:space="preserve"> </w:t>
      </w:r>
      <w:r w:rsidRPr="00733276">
        <w:rPr>
          <w:rFonts w:ascii="Times New Roman" w:hAnsi="Times New Roman" w:cs="Times New Roman"/>
          <w:sz w:val="24"/>
          <w:szCs w:val="24"/>
        </w:rPr>
        <w:t xml:space="preserve">_ _ _ _ _ 2014 ел.___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</w:t>
      </w:r>
      <w:proofErr w:type="spellEnd"/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предприятиеләрдә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учреждениеләрдә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әвештә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шартлары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вазыйфалардан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«Россия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турында»Федераль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әкчеләре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предприятиелә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төзелгән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бурычлары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дигәндә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аңлашыла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сыйфатларга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тәртиптә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формалаштырылган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Россия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Федерациясенең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халыкара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килешүләрендә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катнашучы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әндәге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максатларда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хезмәткәрлә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предприятиеләр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җитәкчеләренең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сыйфатлы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составын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яхшырту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профессиональлеген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мөмкинлеген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камилләштерү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хезмәткә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керүгә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мотивациясен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вазыйфасына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кергәндә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адаптация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чорын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кыскарту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тора: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законнарын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норматив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актларны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претендентларның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сыйфатларын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нәтиҗәләрен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бәяләүдә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объективлык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керткәндә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иреклелек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үзләренең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сәләтләренә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әзерлегенә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әвештә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керүенә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кандидатның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вазыйфасына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квалификациясе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килүе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үткәргәндә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мәгълүматның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хәб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әрдарлыгы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һәркем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әкчеләренең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җаваплылыгы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3 ел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тәшкил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берничә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вазифаны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берничә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әгъзаны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тиҗәле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координацияләү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дәгъвалаучыларны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максатыннан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төзелә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– Комиссия).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lastRenderedPageBreak/>
        <w:t xml:space="preserve">9. Комиссия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нигезләмә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составы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 Советы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раслана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Комиссия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-техник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бурычлары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бүлегенә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йөкләнә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исемлегенә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булдырыла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претендентлар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2) аттестация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хезмәткәрне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аттестацияләү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тәртиптә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үсеш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тәртибендә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вазыйфасын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исемлегенә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предприятиелә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билгеләнергә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күрсәтеп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әгариф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332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әдәният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>- спорт;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Торак-коммуналь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хуҗалык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исемлегенә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 Советы аппараты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килешүлә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җирлекләрдә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керүче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вәкаләтләрен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ашыра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төркемнәренә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кертелгән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lastRenderedPageBreak/>
        <w:t>формалаштыру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исемлекне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 Советы аппараты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16. Конкурс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r w:rsidRPr="00733276">
        <w:rPr>
          <w:rFonts w:ascii="Times New Roman" w:hAnsi="Times New Roman" w:cs="Times New Roman"/>
          <w:sz w:val="28"/>
          <w:szCs w:val="28"/>
        </w:rPr>
        <w:t xml:space="preserve">1) ел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вазыйфаларны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дәгъвачыларга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ихтыяҗын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бәяләү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җитештерелә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Бәяләгәндә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ихтыяҗ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алына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: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ителеше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предприятиеләрнең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учреждениеләрнең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оешмаларның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әкчеләре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биләү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резервында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ихтыяҗы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ителеше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органнарында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хезмәтнең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вакантлы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вазыйфалары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ихтималы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предприятие яки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7332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33276">
        <w:rPr>
          <w:rFonts w:ascii="Times New Roman" w:hAnsi="Times New Roman" w:cs="Times New Roman"/>
          <w:sz w:val="28"/>
          <w:szCs w:val="28"/>
        </w:rPr>
        <w:t>әкчесе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вазыйфасына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вакансияләр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килү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ихтималы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;</w:t>
      </w:r>
    </w:p>
    <w:p w:rsidR="00733276" w:rsidRPr="00733276" w:rsidRDefault="00733276" w:rsidP="00733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фараз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төшереп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калдыру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резервы органы.</w:t>
      </w:r>
    </w:p>
    <w:p w:rsidR="00D13444" w:rsidRPr="006448C0" w:rsidRDefault="00733276" w:rsidP="00733276">
      <w:r w:rsidRPr="0073327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органнарының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керүче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җирлекләрнең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76">
        <w:rPr>
          <w:rFonts w:ascii="Times New Roman" w:hAnsi="Times New Roman" w:cs="Times New Roman"/>
          <w:sz w:val="28"/>
          <w:szCs w:val="28"/>
        </w:rPr>
        <w:t>тәкъдимнәре</w:t>
      </w:r>
      <w:proofErr w:type="spellEnd"/>
      <w:r w:rsidRPr="00733276">
        <w:rPr>
          <w:rFonts w:ascii="Times New Roman" w:hAnsi="Times New Roman" w:cs="Times New Roman"/>
          <w:sz w:val="28"/>
          <w:szCs w:val="28"/>
        </w:rPr>
        <w:t>.</w:t>
      </w:r>
    </w:p>
    <w:sectPr w:rsidR="00D13444" w:rsidRPr="006448C0" w:rsidSect="00B221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F"/>
    <w:rsid w:val="006448C0"/>
    <w:rsid w:val="00733276"/>
    <w:rsid w:val="007750D0"/>
    <w:rsid w:val="00B22138"/>
    <w:rsid w:val="00BF51EA"/>
    <w:rsid w:val="00CB245F"/>
    <w:rsid w:val="00D13444"/>
    <w:rsid w:val="00E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2018-12-06T13:35:00Z</dcterms:created>
  <dcterms:modified xsi:type="dcterms:W3CDTF">2018-12-07T05:31:00Z</dcterms:modified>
</cp:coreProperties>
</file>