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2"/>
        <w:gridCol w:w="4254"/>
        <w:gridCol w:w="213"/>
        <w:gridCol w:w="1559"/>
        <w:gridCol w:w="4487"/>
        <w:gridCol w:w="50"/>
      </w:tblGrid>
      <w:tr w:rsidR="00CF2A04" w:rsidRPr="00CF2A04" w:rsidTr="00BA319C">
        <w:trPr>
          <w:gridBefore w:val="1"/>
          <w:wBefore w:w="71" w:type="dxa"/>
          <w:trHeight w:val="2127"/>
        </w:trPr>
        <w:tc>
          <w:tcPr>
            <w:tcW w:w="4253" w:type="dxa"/>
          </w:tcPr>
          <w:p w:rsidR="00CF2A04" w:rsidRPr="00CF2A04" w:rsidRDefault="00CF2A04" w:rsidP="00CF2A04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6"/>
                <w:szCs w:val="26"/>
                <w:lang w:val="tt-RU"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sz w:val="24"/>
                <w:szCs w:val="26"/>
                <w:lang w:val="tt-RU" w:eastAsia="ru-RU"/>
              </w:rPr>
              <w:t xml:space="preserve">     РЕСПУБЛИКА ТАТАРСТАН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6"/>
                <w:lang w:val="tt-RU"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sz w:val="24"/>
                <w:szCs w:val="26"/>
                <w:lang w:val="tt-RU" w:eastAsia="ru-RU"/>
              </w:rPr>
              <w:t>ГЛАВА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6"/>
                <w:lang w:val="tt-RU"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sz w:val="24"/>
                <w:szCs w:val="26"/>
                <w:lang w:val="tt-RU" w:eastAsia="ru-RU"/>
              </w:rPr>
              <w:t>Урсаевского сельского поселения Азнакаевского муниципального района</w:t>
            </w:r>
          </w:p>
          <w:p w:rsidR="00CF2A04" w:rsidRPr="00CF2A04" w:rsidRDefault="00CF2A04" w:rsidP="00CF2A0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  <w:gridSpan w:val="2"/>
          </w:tcPr>
          <w:p w:rsidR="00CF2A04" w:rsidRPr="00CF2A04" w:rsidRDefault="00CF2A04" w:rsidP="00CF2A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tt-RU" w:eastAsia="ru-RU"/>
              </w:rPr>
            </w:pPr>
            <w:r w:rsidRPr="00CF2A04">
              <w:rPr>
                <w:rFonts w:ascii="Times New Roman" w:eastAsia="Times New Roman" w:hAnsi="Times New Roman" w:cs="Times New Roman"/>
                <w:noProof/>
                <w:sz w:val="24"/>
                <w:szCs w:val="26"/>
                <w:lang w:eastAsia="ru-RU"/>
              </w:rPr>
              <w:drawing>
                <wp:inline distT="0" distB="0" distL="0" distR="0" wp14:anchorId="4FD8422E" wp14:editId="366FC7FC">
                  <wp:extent cx="101917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A04" w:rsidRPr="00CF2A04" w:rsidRDefault="00CF2A04" w:rsidP="00CF2A04">
            <w:pPr>
              <w:spacing w:after="0" w:line="288" w:lineRule="auto"/>
              <w:rPr>
                <w:rFonts w:ascii="Arial" w:eastAsia="Times New Roman" w:hAnsi="Arial" w:cs="Times New Roman"/>
                <w:sz w:val="26"/>
                <w:szCs w:val="26"/>
                <w:lang w:val="tt-RU" w:eastAsia="ru-RU"/>
              </w:rPr>
            </w:pPr>
          </w:p>
        </w:tc>
        <w:tc>
          <w:tcPr>
            <w:tcW w:w="4536" w:type="dxa"/>
            <w:gridSpan w:val="2"/>
          </w:tcPr>
          <w:p w:rsidR="00CF2A04" w:rsidRPr="00CF2A04" w:rsidRDefault="00CF2A04" w:rsidP="00CF2A04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lang w:val="tt-RU"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sz w:val="24"/>
                <w:szCs w:val="26"/>
                <w:lang w:val="hsb-DE" w:eastAsia="ru-RU"/>
              </w:rPr>
              <w:t xml:space="preserve">ТАТАРСТАН  РЕСПУБЛИКАСЫ 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eastAsia="ru-RU"/>
              </w:rPr>
              <w:t>Азнакай муниципаль районы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val="be-BY"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val="tt-RU" w:eastAsia="ru-RU"/>
              </w:rPr>
              <w:t xml:space="preserve">Урсай </w:t>
            </w:r>
            <w:r w:rsidRPr="00CF2A04"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val="be-BY" w:eastAsia="ru-RU"/>
              </w:rPr>
              <w:t>авыл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val="be-BY"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val="be-BY" w:eastAsia="ru-RU"/>
              </w:rPr>
              <w:t xml:space="preserve">җирлеге </w:t>
            </w:r>
            <w:r w:rsidRPr="00CF2A04"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eastAsia="ru-RU"/>
              </w:rPr>
              <w:t>Советы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val="tt-RU" w:eastAsia="ru-RU"/>
              </w:rPr>
            </w:pPr>
            <w:r w:rsidRPr="00CF2A04">
              <w:rPr>
                <w:rFonts w:ascii="Arial" w:eastAsia="Times New Roman" w:hAnsi="Arial" w:cs="Times New Roman"/>
                <w:b/>
                <w:noProof/>
                <w:sz w:val="26"/>
                <w:szCs w:val="26"/>
                <w:lang w:val="tt-RU" w:eastAsia="ru-RU"/>
              </w:rPr>
              <w:t>БАШЛЫГЫ</w:t>
            </w:r>
          </w:p>
          <w:p w:rsidR="00CF2A04" w:rsidRPr="00CF2A04" w:rsidRDefault="00CF2A04" w:rsidP="00CF2A04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6"/>
                <w:lang w:val="tt-RU" w:eastAsia="ru-RU"/>
              </w:rPr>
            </w:pPr>
          </w:p>
        </w:tc>
      </w:tr>
      <w:tr w:rsidR="00CF2A04" w:rsidRPr="00CF2A04" w:rsidTr="00D6507D">
        <w:trPr>
          <w:gridAfter w:val="1"/>
          <w:wAfter w:w="50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F2A04" w:rsidRPr="00CF2A04" w:rsidRDefault="00BA319C" w:rsidP="00CF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ул. Центральная, д. 60</w:t>
            </w:r>
            <w:r w:rsidR="00CF2A04"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село Урсаево, 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Азнакаевского муниципального района, 423318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Тел.  (факс) (8-85592) 35-0-36</w:t>
            </w:r>
          </w:p>
          <w:p w:rsidR="00CF2A04" w:rsidRPr="00CF2A04" w:rsidRDefault="00CF2A04" w:rsidP="00CF2A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F2A04" w:rsidRPr="00CF2A04" w:rsidRDefault="00CF2A04" w:rsidP="00CF2A04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F2A04" w:rsidRPr="00CF2A04" w:rsidRDefault="00BA319C" w:rsidP="00CF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Үзәк урам, 60</w:t>
            </w:r>
            <w:r w:rsidR="00CF2A04"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Урсай авылы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Азнакай муниципаль районы</w:t>
            </w:r>
            <w:r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,</w:t>
            </w:r>
            <w:r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423318</w:t>
            </w:r>
          </w:p>
          <w:p w:rsidR="00CF2A04" w:rsidRPr="00CF2A04" w:rsidRDefault="00CF2A04" w:rsidP="00CF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F2A0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Тел. (факс) (8-85592)  35-0-36</w:t>
            </w:r>
          </w:p>
          <w:p w:rsidR="00CF2A04" w:rsidRPr="00CF2A04" w:rsidRDefault="00CF2A04" w:rsidP="00CF2A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</w:tr>
    </w:tbl>
    <w:p w:rsidR="00CF2A04" w:rsidRPr="00CF2A04" w:rsidRDefault="00CF2A04" w:rsidP="00CF2A04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CF2A04" w:rsidRPr="00CF2A04" w:rsidRDefault="00CF2A04" w:rsidP="00CF2A04">
      <w:pPr>
        <w:spacing w:after="0" w:line="240" w:lineRule="auto"/>
        <w:rPr>
          <w:rFonts w:ascii="Times New Roman" w:eastAsia="Times New Roman" w:hAnsi="Times New Roman" w:cs="Times New Roman"/>
          <w:lang w:val="tt-RU" w:eastAsia="ru-RU"/>
        </w:rPr>
      </w:pPr>
    </w:p>
    <w:p w:rsidR="00CF2A04" w:rsidRPr="00CF2A04" w:rsidRDefault="00CF2A04" w:rsidP="00CF2A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>ПОСТАНОВЛЕНИЕ                                                                           КАРАР</w:t>
      </w:r>
    </w:p>
    <w:p w:rsidR="00CF2A04" w:rsidRPr="00CF2A04" w:rsidRDefault="00CF2A04" w:rsidP="00CF2A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>От</w:t>
      </w:r>
      <w:r w:rsidR="00BA319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15.03.2022</w:t>
      </w:r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                                                                                   № 1</w:t>
      </w:r>
    </w:p>
    <w:p w:rsidR="00CF2A04" w:rsidRPr="00CF2A04" w:rsidRDefault="00CF2A04" w:rsidP="00CF2A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2A04" w:rsidRPr="00CF2A04" w:rsidRDefault="00CF2A04" w:rsidP="00CF2A04">
      <w:pPr>
        <w:spacing w:after="0" w:line="240" w:lineRule="auto"/>
        <w:ind w:right="578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2A04" w:rsidRPr="00CF2A04" w:rsidRDefault="00CF2A04" w:rsidP="00CF2A04">
      <w:pPr>
        <w:spacing w:after="0" w:line="240" w:lineRule="auto"/>
        <w:ind w:right="453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«Татарстан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Республикасы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Ур</w:t>
      </w:r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>сай</w:t>
      </w:r>
      <w:proofErr w:type="spellEnd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spellStart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>авыл</w:t>
      </w:r>
      <w:proofErr w:type="spellEnd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>җирлеге</w:t>
      </w:r>
      <w:proofErr w:type="spellEnd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>Советының</w:t>
      </w:r>
      <w:proofErr w:type="spellEnd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</w:t>
      </w:r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елда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Татарстан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Республикасы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җи</w:t>
      </w:r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>рлеге</w:t>
      </w:r>
      <w:proofErr w:type="spellEnd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бюджеты </w:t>
      </w:r>
      <w:proofErr w:type="spellStart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>үтәлеше</w:t>
      </w:r>
      <w:proofErr w:type="spellEnd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>турында</w:t>
      </w:r>
      <w:proofErr w:type="spellEnd"/>
      <w:r w:rsidR="00BA31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гы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карары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проекты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буенча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ачык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тыңлаулар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билгеләү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>турында</w:t>
      </w:r>
      <w:proofErr w:type="spellEnd"/>
      <w:r w:rsidRPr="00CF2A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</w:p>
    <w:p w:rsidR="00CF2A04" w:rsidRPr="00CF2A04" w:rsidRDefault="00CF2A04" w:rsidP="00CF2A04">
      <w:pPr>
        <w:spacing w:after="0" w:line="240" w:lineRule="auto"/>
        <w:ind w:right="453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proofErr w:type="spellStart"/>
      <w:proofErr w:type="gram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халкының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</w:t>
      </w:r>
      <w:r w:rsidR="00BA319C">
        <w:rPr>
          <w:rFonts w:ascii="Arial" w:eastAsia="Times New Roman" w:hAnsi="Arial" w:cs="Arial"/>
          <w:sz w:val="24"/>
          <w:szCs w:val="24"/>
          <w:lang w:eastAsia="ru-RU"/>
        </w:rPr>
        <w:t>ай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Советының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>» 2021</w:t>
      </w: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елга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бюджеты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үтәлеше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турында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гы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карары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проекты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фикер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алышуда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катнашу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хокукларын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саклау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максатларында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" Россия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Федерациясендә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үзидарәне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оештыруның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гомуми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принциплары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турында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" 2003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елның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6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октябрендәге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номерлы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Федераль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законның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28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статьясы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нигезендә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халык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алдында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ты</w:t>
      </w:r>
      <w:proofErr w:type="gram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ңлаулар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үткә</w:t>
      </w:r>
      <w:proofErr w:type="gram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юлы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белән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Уставының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20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статьясы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, Татарстан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Мәлбагыш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Советының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18.04.2012 ел №44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карары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нигезенд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ә </w:t>
      </w:r>
      <w:r w:rsidRPr="00CF2A04">
        <w:rPr>
          <w:rFonts w:ascii="Arial" w:eastAsia="Times New Roman" w:hAnsi="Arial" w:cs="Arial"/>
          <w:b/>
          <w:sz w:val="24"/>
          <w:szCs w:val="24"/>
          <w:lang w:val="tt-RU" w:eastAsia="ru-RU"/>
        </w:rPr>
        <w:t>карар бирәм:</w:t>
      </w: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1. Татарстан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Советының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"Татарстан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</w:t>
      </w:r>
      <w:r w:rsidR="00BA319C">
        <w:rPr>
          <w:rFonts w:ascii="Arial" w:eastAsia="Times New Roman" w:hAnsi="Arial" w:cs="Arial"/>
          <w:sz w:val="24"/>
          <w:szCs w:val="24"/>
          <w:lang w:eastAsia="ru-RU"/>
        </w:rPr>
        <w:t>ай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бюджетының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елгы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үтәлеше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турында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гы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карары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проекты (1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кушымта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ачык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тыңлаулар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үткә</w:t>
      </w:r>
      <w:proofErr w:type="gram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үне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билгеләргә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Халык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тыңлауларын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үткә</w:t>
      </w:r>
      <w:proofErr w:type="gram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булып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Башлыгы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тора.</w:t>
      </w: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Билгеләргә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-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үткәрү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t>вакыты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– 08 апрель   2022</w:t>
      </w: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ел 16-00 с</w:t>
      </w:r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>әг.</w:t>
      </w:r>
      <w:r w:rsidRPr="00CF2A0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үздыру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урыны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бинасы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фикер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алышынган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мәсьәлә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язма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тәкъдимнә</w:t>
      </w:r>
      <w:proofErr w:type="gram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искәрмәләр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тәкъдим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ителә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ала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торган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адрес: 423318, ТР,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районы,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Узәк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урамы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, 60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нче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йорт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2A04" w:rsidRPr="00CF2A04" w:rsidRDefault="00CF2A04" w:rsidP="00CF2A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башкарма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комитетына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Татарстан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Советының</w:t>
      </w:r>
      <w:proofErr w:type="spellEnd"/>
      <w:r w:rsidR="00BA319C">
        <w:rPr>
          <w:rFonts w:ascii="Arial" w:eastAsia="Times New Roman" w:hAnsi="Arial" w:cs="Arial"/>
          <w:sz w:val="24"/>
          <w:szCs w:val="24"/>
          <w:lang w:eastAsia="ru-RU"/>
        </w:rPr>
        <w:t xml:space="preserve"> "2021</w:t>
      </w: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елда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Татарстан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бюджеты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үтәлеше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турында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"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гы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карары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проекты (1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кушымта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гамәлдәге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законнар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җирлегенең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хокукый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актлары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нигезендә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әлеге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карар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нигезендә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билгеләнгән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срокларда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ты</w:t>
      </w:r>
      <w:proofErr w:type="gram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ңлаулар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әзерләргә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һәм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уздырырга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2A04" w:rsidRPr="00CF2A04" w:rsidRDefault="00CF2A04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5.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Әлеге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карарны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һәм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«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Азнакай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муниципаль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районы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авыл</w:t>
      </w:r>
      <w:proofErr w:type="spellEnd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җирлеге</w:t>
      </w:r>
      <w:proofErr w:type="spellEnd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бюджетының</w:t>
      </w:r>
      <w:proofErr w:type="spellEnd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2021</w:t>
      </w:r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елгы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үтәлеше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турында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"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гы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карар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проектын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Урсай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авыл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җирлегенең</w:t>
      </w:r>
      <w:proofErr w:type="spellEnd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мәгълүмат</w:t>
      </w:r>
      <w:proofErr w:type="spellEnd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стендларында</w:t>
      </w:r>
      <w:proofErr w:type="spellEnd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2022 </w:t>
      </w:r>
      <w:proofErr w:type="spellStart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елның</w:t>
      </w:r>
      <w:proofErr w:type="spellEnd"/>
      <w:r w:rsidR="00BA319C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16</w:t>
      </w:r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мартыннан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да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соңга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калмыйча</w:t>
      </w:r>
      <w:proofErr w:type="spellEnd"/>
      <w:r w:rsidRPr="00CF2A0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</w:t>
      </w:r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 xml:space="preserve">«Татарстан Республикасы хокукый мәгълүматының </w:t>
      </w:r>
      <w:proofErr w:type="gramStart"/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>р</w:t>
      </w:r>
      <w:proofErr w:type="gramEnd"/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>әсми порталында»  түбәндәге веб-адрес буенча урнаштыру юлы белән игълан итәргә: http://pravo.tatarstan.ru адресы  һәм Азнакай муниципаль районының Интернет-мәгълүмат-телекоммуникация челтәрендәге рәсми сайтында түбәндәге веб-адрес буенча урнаштырырга тиеш: http//aznakayevo. tatarstan. ru.</w:t>
      </w:r>
    </w:p>
    <w:p w:rsidR="00CF2A04" w:rsidRPr="00CF2A04" w:rsidRDefault="00CF2A04" w:rsidP="00CF2A04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F2A04">
        <w:rPr>
          <w:rFonts w:ascii="Arial" w:eastAsia="Times New Roman" w:hAnsi="Arial" w:cs="Arial"/>
          <w:sz w:val="24"/>
          <w:szCs w:val="24"/>
          <w:lang w:val="tt-RU" w:eastAsia="ru-RU"/>
        </w:rPr>
        <w:t>6.   Әлеге карарның үтәлешен контрольдә тотуны үзем артыннан калдырам.</w:t>
      </w:r>
    </w:p>
    <w:p w:rsidR="00CF2A04" w:rsidRPr="00CF2A04" w:rsidRDefault="00CF2A04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CF2A04" w:rsidRPr="00CF2A04" w:rsidRDefault="00CF2A04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CF2A04" w:rsidRDefault="00CF2A04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A319C" w:rsidRDefault="00BA319C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A319C" w:rsidRDefault="00BA319C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A319C" w:rsidRDefault="00BA319C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A319C" w:rsidRPr="00CF2A04" w:rsidRDefault="00BA319C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bookmarkStart w:id="0" w:name="_GoBack"/>
      <w:bookmarkEnd w:id="0"/>
    </w:p>
    <w:p w:rsidR="00CF2A04" w:rsidRPr="00CF2A04" w:rsidRDefault="00CF2A04" w:rsidP="00CF2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A04">
        <w:rPr>
          <w:rFonts w:ascii="Arial" w:eastAsia="Times New Roman" w:hAnsi="Arial" w:cs="Arial"/>
          <w:sz w:val="24"/>
          <w:szCs w:val="24"/>
          <w:lang w:eastAsia="ru-RU"/>
        </w:rPr>
        <w:t xml:space="preserve">Башлык                                         </w:t>
      </w:r>
      <w:proofErr w:type="spellStart"/>
      <w:r w:rsidRPr="00CF2A04">
        <w:rPr>
          <w:rFonts w:ascii="Arial" w:eastAsia="Times New Roman" w:hAnsi="Arial" w:cs="Arial"/>
          <w:sz w:val="24"/>
          <w:szCs w:val="24"/>
          <w:lang w:eastAsia="ru-RU"/>
        </w:rPr>
        <w:t>З.Х.Рахимьянова</w:t>
      </w:r>
      <w:proofErr w:type="spellEnd"/>
    </w:p>
    <w:p w:rsidR="00CF2A04" w:rsidRPr="00CF2A04" w:rsidRDefault="00CF2A04" w:rsidP="00CF2A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04" w:rsidRPr="00CF2A04" w:rsidRDefault="00CF2A04" w:rsidP="00CF2A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A04" w:rsidRPr="00CF2A04" w:rsidRDefault="00CF2A04" w:rsidP="00CF2A04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F2A04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br w:type="page"/>
      </w:r>
    </w:p>
    <w:p w:rsidR="00E02670" w:rsidRDefault="00E02670"/>
    <w:sectPr w:rsidR="00E0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04"/>
    <w:rsid w:val="00BA319C"/>
    <w:rsid w:val="00CF2A04"/>
    <w:rsid w:val="00E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2022-03-16T10:55:00Z</cp:lastPrinted>
  <dcterms:created xsi:type="dcterms:W3CDTF">2022-03-16T10:43:00Z</dcterms:created>
  <dcterms:modified xsi:type="dcterms:W3CDTF">2022-03-16T10:56:00Z</dcterms:modified>
</cp:coreProperties>
</file>