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16" w:rsidRPr="00BB3616" w:rsidRDefault="00BB3616" w:rsidP="00BB361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BB3616" w:rsidRPr="00BB3616" w:rsidRDefault="00BB3616" w:rsidP="00BB3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 Совета сельского поселения Азнакаевского муниципального района Республики Татарстан</w:t>
      </w:r>
    </w:p>
    <w:p w:rsidR="00BB3616" w:rsidRPr="00BB3616" w:rsidRDefault="00BB3616" w:rsidP="00BB3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от  «</w:t>
      </w:r>
      <w:r w:rsidR="00EC0CD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 2017 года</w:t>
      </w: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Ильбяковского сельского поселения</w:t>
      </w: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Республики Татарстан </w:t>
      </w: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на плановый период 2019 и 2020 годов (во втором чтении)</w:t>
      </w: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3616" w:rsidRPr="00BB3616" w:rsidRDefault="00BB3616" w:rsidP="00BB3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BB3616" w:rsidRPr="00BB3616" w:rsidRDefault="00BB3616" w:rsidP="00BB36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Утвердить основные характеристики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год: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сумме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3 521,9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рублей;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 общий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объем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расходов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сумме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3 521,9 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Ильбяковского сельского поселения Азнакаевского муниципального района в сумме 0,0 тыс. рублей.</w:t>
      </w:r>
    </w:p>
    <w:p w:rsidR="00BB3616" w:rsidRPr="00BB3616" w:rsidRDefault="00BB3616" w:rsidP="00BB3616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Утвердить основные характеристики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19 год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2020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год:</w:t>
      </w:r>
    </w:p>
    <w:p w:rsidR="00BB3616" w:rsidRPr="00BB3616" w:rsidRDefault="00BB3616" w:rsidP="00BB3616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 год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3 524,8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2020 год в сумме 3 529,9 тыс. 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BB3616" w:rsidRPr="00BB3616" w:rsidRDefault="00BB3616" w:rsidP="00BB3616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общий объем расходов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 год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3 524,8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86,1 тыс. рублей и на 2020 год в сумме 3 529,9 тыс. рублей, в том числе условно утвержденные расходы в сумме  172,2 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Ильбяковского сельского поселения Азнакаевского муниципального района на 2019 год в сумме 0,0 тыс. рублей и на 2020 год в сумме 0,0 тыс. рублей.</w:t>
      </w:r>
    </w:p>
    <w:p w:rsidR="00BB3616" w:rsidRPr="00BB3616" w:rsidRDefault="00BB3616" w:rsidP="00BB36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источники финансирования дефицита бюджета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на 2018 год и на плановый период 2019 и 2020 годов согласно приложению 1 к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настоящему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B3616" w:rsidRPr="00BB3616" w:rsidRDefault="00BB3616" w:rsidP="00BB3616">
      <w:pPr>
        <w:tabs>
          <w:tab w:val="left" w:pos="567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состоянию на 1 января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19 года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верхний предел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внутреннего долга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размере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том числе верхний предел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гарантиям в размере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tabs>
          <w:tab w:val="left" w:pos="567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состоянию на 1 января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верхний предел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внутреннего долга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сельского поселения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размере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том числе верхний предел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гарантиям в размере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tabs>
          <w:tab w:val="left" w:pos="567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состоянию на 1 января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21 года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верхний предел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внутреннего долга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размере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том числе верхний предел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гарантиям в размере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Установить предельный объем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долга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в размере 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в размере 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в размере 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BB3616" w:rsidRPr="00BB3616" w:rsidRDefault="00BB3616" w:rsidP="00BB36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Учесть в бюджете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объемы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доход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2019 и 2020 годов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настоящему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еречень главных администраторов доходов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 настоящему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еречень главных администраторов источников финансирования дефицита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объем межбюджетных субсидий, подлежащих перечислению из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в бюджет Республики Татарстан в соответствии со статьей 44</w:t>
      </w:r>
      <w:r w:rsidRPr="00BB36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Бюджетного кодекса Республики Татарстан, на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30,4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рублей, на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67,3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тыс.рублей,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70,8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тыс.рублей.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Установить, что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2018, 2019, 2020 годах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перечисление межбюджетных субсидий бюджету Республики Татарстан из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осуществляется ежемесячно равными долями.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Установить, что объем субсидии, подлежащей перечислению из бюджета 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в бюджет Республики Татарстан в соответствии со статьей 44</w:t>
      </w:r>
      <w:r w:rsidRPr="00BB3616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>10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Бюджетного кодекса Республики Татарстан, для отдельного муниципального образования в расчете на одного жителя составляет в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3 процента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2019 году – 7 процентов, в 2020 году – 7 процентов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1,3-кратным средним уровнем </w:t>
      </w:r>
      <w:r w:rsidRPr="00BB361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расчетных налоговых доходов в расчете на одного жителя в отчетном финансовом году</w:t>
      </w:r>
      <w:r w:rsidRPr="00BB3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lastRenderedPageBreak/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Утвердить объем межбюджетных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трансфертов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подлежащих перечислению из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сельского поселения Азнакаевского муниципального района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бюджет Азнакаевского муниципального района на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части полномочий по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вопросов местного значения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заключенными соглашениями на создание условий для обеспечения жителей поселения услугами учреждений культуры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937,4 тыс.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940,4 тыс.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942,4 тыс.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твердить объем иных межбюджетных трансфертов, передаваемых из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 Республики Татарстан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бюджет А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знакае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вского муниципального района на софинансирование расходных обязательств по содержанию учреждений дошкольного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общего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образования на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 в сумме 1 268,6 тыс. рублей,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1 199,7 тыс</w:t>
      </w:r>
      <w:proofErr w:type="gram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proofErr w:type="gramEnd"/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1 164,3 тыс.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Установить, что в 2018, 2019, 2020 годах перечисление межбюджетных трансфертов в бюджет Азнакаевского муниципального района, предусмотренных настоящей статьей, осуществляется ежемесячно равными долями.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ведомственную структуру расходов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на плановый период 2019 и 2020 годов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ю 5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BB3616" w:rsidRPr="00BB3616" w:rsidRDefault="00BB3616" w:rsidP="00BB3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распределение бюджетных ассигнований по разделам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подразделам, целевым статьям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 программам и непрограммным направлениям деятельности), группам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вид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 классификации расходов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2019 и 2020 годов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решению.</w:t>
      </w:r>
    </w:p>
    <w:p w:rsidR="00BB3616" w:rsidRPr="00BB3616" w:rsidRDefault="00BB3616" w:rsidP="00BB3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Утвердить распределение бюджетных ассигнований по целевым статьям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 программам и непрограммным направлениям деятельности), группам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вид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разделам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подразделам  классификации расходов бюджета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2019 и 2020 годов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решению.</w:t>
      </w:r>
    </w:p>
    <w:p w:rsidR="00BB3616" w:rsidRPr="00BB3616" w:rsidRDefault="00BB3616" w:rsidP="00BB3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Утвердить общий объем бюджетных ассигнований на исполнение публичных нормативных обязательств 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bookmarkStart w:id="0" w:name="sub_13"/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Ильбяковского сельского поселения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района, на 2018 год в сумме 82,9 тыс. рублей, на 2019 год в сумме 83,8 тыс. рублей, на 2020 год в сумме 86,9 тыс. рублей.</w:t>
      </w:r>
      <w:proofErr w:type="gramEnd"/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00000"/>
      <w:bookmarkEnd w:id="0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Азнакаевского муниципального района не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принимать в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плановом периоде 2019 и 2020 годов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решения, приводящие к увеличению численности муниципальных служащих и работников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учреждений.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38"/>
      <w:bookmarkEnd w:id="1"/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bookmarkEnd w:id="2"/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Азнакаевского муниципального района в соответствии с заключенными соглашениями.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:rsidR="00BB3616" w:rsidRPr="00BB3616" w:rsidRDefault="00BB3616" w:rsidP="00BB3616">
      <w:pPr>
        <w:tabs>
          <w:tab w:val="left" w:pos="567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Установить, что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остатки средств бюджета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сельского поселения Азнакаевского муниципального района </w:t>
      </w:r>
      <w:r w:rsidRPr="00BB3616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на 01 января 201</w:t>
      </w:r>
      <w:r w:rsidRPr="00BB3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года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объеме, не превышающем сумму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остатка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неиспользованных бюджетных ассигнований на оплату заключенных от имени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</w:t>
      </w:r>
      <w:r w:rsidRPr="00BB3616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году, направляются в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на увеличение соответствующих бюджетных ассигнований на указанные цели в случае принятия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комитетом Ильбяковского сельского поселения Азнакаевского муниципального района 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соответствующего решения.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42"/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BB3616" w:rsidRPr="00BB3616" w:rsidRDefault="00BB3616" w:rsidP="00BB3616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 </w:t>
      </w:r>
      <w:hyperlink r:id="rId5" w:history="1"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tt-RU" w:eastAsia="ru-RU"/>
          </w:rPr>
          <w:t>http://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pravo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tatarstan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tt-RU" w:eastAsia="ru-RU"/>
          </w:rPr>
          <w:t>.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tt-RU" w:eastAsia="ru-RU"/>
          </w:rPr>
          <w:t>http://aznaka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y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tt-RU" w:eastAsia="ru-RU"/>
          </w:rPr>
          <w:t>evo.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tatarstan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tt-RU" w:eastAsia="ru-RU"/>
          </w:rPr>
          <w:t>.</w:t>
        </w:r>
        <w:r w:rsidRPr="00BB361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Настоящее 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ешение вступает в силу с 1 января 201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14</w:t>
      </w:r>
    </w:p>
    <w:p w:rsidR="00BB3616" w:rsidRPr="00BB3616" w:rsidRDefault="00BB3616" w:rsidP="00BB3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Ильбяковского Совета сельского поселения</w:t>
      </w:r>
      <w:r w:rsidRPr="00BB36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Азнакаевского муниципального района</w:t>
      </w: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бюджета, налогам, финансам и экономике.</w:t>
      </w: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Л.Р. </w:t>
      </w:r>
      <w:proofErr w:type="spellStart"/>
      <w:r w:rsidRPr="00BB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Асадуллина</w:t>
      </w:r>
      <w:proofErr w:type="spellEnd"/>
    </w:p>
    <w:p w:rsidR="00EC0CD9" w:rsidRDefault="00EC0CD9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D9" w:rsidRDefault="00EC0CD9" w:rsidP="00BB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616" w:rsidRPr="00BB3616" w:rsidRDefault="00BB3616" w:rsidP="00BB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985DF2" w:rsidRPr="00985DF2" w:rsidTr="00E81F76">
        <w:tc>
          <w:tcPr>
            <w:tcW w:w="4359" w:type="dxa"/>
          </w:tcPr>
          <w:p w:rsidR="00985DF2" w:rsidRPr="00985DF2" w:rsidRDefault="00985DF2" w:rsidP="00985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lang w:val="tt-RU" w:eastAsia="ru-RU"/>
              </w:rPr>
              <w:lastRenderedPageBreak/>
              <w:t xml:space="preserve">Приложение </w:t>
            </w:r>
            <w:r w:rsidRPr="00985D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85DF2" w:rsidRPr="00985DF2" w:rsidRDefault="00985DF2" w:rsidP="00985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к </w:t>
            </w:r>
            <w:r w:rsidRPr="00985DF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85DF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ешению 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Ильбяковского Совета  сельского поселения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Азнакаевского муниципального района Республики Татарстан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«О бюджете Ильбяковского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поселения Азнакаевского муниципального района Республики Татарстан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на 201</w:t>
            </w:r>
            <w:r w:rsidRPr="00985DF2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985DF2">
              <w:rPr>
                <w:rFonts w:ascii="Times New Roman" w:eastAsia="Times New Roman" w:hAnsi="Times New Roman" w:cs="Times New Roman"/>
                <w:lang w:val="tt-RU" w:eastAsia="ru-RU"/>
              </w:rPr>
              <w:t>год</w:t>
            </w:r>
            <w:r w:rsidRPr="00985DF2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</w:t>
            </w:r>
            <w:r w:rsidRPr="00985DF2">
              <w:rPr>
                <w:rFonts w:ascii="Times New Roman" w:eastAsia="Times New Roman" w:hAnsi="Times New Roman" w:cs="Times New Roman"/>
                <w:lang w:val="tt-RU" w:eastAsia="ru-RU"/>
              </w:rPr>
              <w:t>»</w:t>
            </w:r>
          </w:p>
        </w:tc>
      </w:tr>
    </w:tbl>
    <w:p w:rsidR="00985DF2" w:rsidRPr="00985DF2" w:rsidRDefault="00985DF2" w:rsidP="00985DF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85DF2" w:rsidRPr="00985DF2" w:rsidRDefault="00985DF2" w:rsidP="00985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D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985DF2" w:rsidRPr="00985DF2" w:rsidRDefault="00985DF2" w:rsidP="00985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Источники</w:t>
      </w: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финансирования дефицита бюджета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Ильбяковского сельского поселения Азнакаевского муниципального района </w:t>
      </w: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Республики Татарстан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на 20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год</w:t>
      </w: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DF2" w:rsidRPr="00985DF2" w:rsidRDefault="00985DF2" w:rsidP="0098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F2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985DF2" w:rsidRPr="00985DF2" w:rsidTr="00E81F76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proofErr w:type="spellStart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3 521,9</w:t>
            </w:r>
          </w:p>
        </w:tc>
      </w:tr>
      <w:tr w:rsidR="00985DF2" w:rsidRPr="00985DF2" w:rsidTr="00E81F7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proofErr w:type="spellStart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3 521,9</w:t>
            </w:r>
          </w:p>
        </w:tc>
      </w:tr>
    </w:tbl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8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Pr="00985DF2" w:rsidRDefault="00985DF2" w:rsidP="0098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DF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Таблица 2</w:t>
      </w: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Источники </w:t>
      </w: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финансирования дефицита бюджета Ильбяковского сельского поселения Азнакаевского муниципального района Республики Татарстан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на </w:t>
      </w:r>
      <w:r w:rsidRPr="00985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2019 и 2020 годов</w:t>
      </w:r>
    </w:p>
    <w:p w:rsidR="00985DF2" w:rsidRPr="00985DF2" w:rsidRDefault="00985DF2" w:rsidP="0098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DF2" w:rsidRPr="00985DF2" w:rsidRDefault="00985DF2" w:rsidP="00985DF2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85DF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(тыс. рублей)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694"/>
        <w:gridCol w:w="4110"/>
        <w:gridCol w:w="1560"/>
        <w:gridCol w:w="1559"/>
      </w:tblGrid>
      <w:tr w:rsidR="00985DF2" w:rsidRPr="00985DF2" w:rsidTr="00E81F76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5DF2" w:rsidRPr="00985DF2" w:rsidTr="00E81F76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DF2" w:rsidRPr="00985DF2" w:rsidRDefault="00985DF2" w:rsidP="0098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proofErr w:type="spellStart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3 529,9</w:t>
            </w:r>
          </w:p>
        </w:tc>
      </w:tr>
      <w:tr w:rsidR="00985DF2" w:rsidRPr="00985DF2" w:rsidTr="00E81F7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proofErr w:type="spellStart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DF2" w:rsidRPr="00985DF2" w:rsidRDefault="00985DF2" w:rsidP="00985D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3 529,9</w:t>
            </w:r>
          </w:p>
        </w:tc>
      </w:tr>
    </w:tbl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85DF2" w:rsidRP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F2" w:rsidRDefault="00985DF2" w:rsidP="00985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D9" w:rsidRDefault="00EC0CD9" w:rsidP="00DA49A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A49AD" w:rsidRPr="00DA49AD" w:rsidRDefault="00DA49AD" w:rsidP="00DA49A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lang w:eastAsia="ru-RU"/>
        </w:rPr>
        <w:t xml:space="preserve">к решению  </w:t>
      </w: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 w:rsidRPr="00DA49AD">
        <w:rPr>
          <w:rFonts w:ascii="Times New Roman" w:eastAsia="Times New Roman" w:hAnsi="Times New Roman" w:cs="Times New Roman"/>
          <w:lang w:eastAsia="ru-RU"/>
        </w:rPr>
        <w:t xml:space="preserve"> на 2018 год и на плановый период 2019 и 2020 годов»</w:t>
      </w:r>
    </w:p>
    <w:p w:rsidR="00DA49AD" w:rsidRPr="00DA49AD" w:rsidRDefault="00DA49AD" w:rsidP="00DA49AD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DA49AD" w:rsidRPr="00DA49AD" w:rsidRDefault="00DA49AD" w:rsidP="00DA49AD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DA49AD" w:rsidRPr="00DA49AD" w:rsidRDefault="00DA49AD" w:rsidP="00DA4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</w:t>
      </w: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644"/>
        <w:gridCol w:w="956"/>
      </w:tblGrid>
      <w:tr w:rsidR="00DA49AD" w:rsidRPr="00DA49AD" w:rsidTr="00DA49AD">
        <w:trPr>
          <w:trHeight w:val="468"/>
          <w:tblHeader/>
        </w:trPr>
        <w:tc>
          <w:tcPr>
            <w:tcW w:w="6840" w:type="dxa"/>
            <w:shd w:val="clear" w:color="auto" w:fill="auto"/>
            <w:noWrap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DA49AD" w:rsidRPr="00DA49AD" w:rsidTr="00DA49AD">
        <w:trPr>
          <w:trHeight w:val="170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3 439,0</w:t>
            </w:r>
          </w:p>
        </w:tc>
      </w:tr>
      <w:tr w:rsidR="00DA49AD" w:rsidRPr="00DA49AD" w:rsidTr="00DA49AD">
        <w:trPr>
          <w:trHeight w:val="336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DA49AD" w:rsidRPr="00DA49AD" w:rsidTr="00DA49AD">
        <w:trPr>
          <w:trHeight w:val="336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DA49AD" w:rsidRPr="00DA49AD" w:rsidTr="00DA49AD">
        <w:trPr>
          <w:trHeight w:val="336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3 379,0</w:t>
            </w:r>
          </w:p>
        </w:tc>
      </w:tr>
      <w:tr w:rsidR="00DA49AD" w:rsidRPr="00DA49AD" w:rsidTr="00DA49AD">
        <w:trPr>
          <w:trHeight w:val="303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A49AD" w:rsidRPr="00DA49AD" w:rsidTr="00DA49AD">
        <w:trPr>
          <w:trHeight w:val="160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3 354,0</w:t>
            </w:r>
          </w:p>
        </w:tc>
      </w:tr>
      <w:tr w:rsidR="00DA49AD" w:rsidRPr="00DA49AD" w:rsidTr="00DA49AD">
        <w:trPr>
          <w:trHeight w:val="184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49AD" w:rsidRPr="00DA49AD" w:rsidTr="00DA49AD">
        <w:trPr>
          <w:trHeight w:val="802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108 04000 01 0000 110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49AD" w:rsidRPr="00DA49AD" w:rsidTr="00DA49AD">
        <w:trPr>
          <w:trHeight w:val="130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82,9</w:t>
            </w:r>
          </w:p>
        </w:tc>
      </w:tr>
      <w:tr w:rsidR="00DA49AD" w:rsidRPr="00DA49AD" w:rsidTr="00DA49AD">
        <w:trPr>
          <w:trHeight w:val="611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DA49AD" w:rsidRPr="00DA49AD" w:rsidTr="00DA49AD">
        <w:trPr>
          <w:trHeight w:val="535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202 30000 00 0000 151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DA49AD" w:rsidRPr="00DA49AD" w:rsidTr="00DA49AD">
        <w:trPr>
          <w:trHeight w:val="535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202 35118 00 0000 151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DA49AD" w:rsidRPr="00DA49AD" w:rsidTr="00DA49AD">
        <w:trPr>
          <w:trHeight w:val="143"/>
        </w:trPr>
        <w:tc>
          <w:tcPr>
            <w:tcW w:w="6840" w:type="dxa"/>
            <w:shd w:val="clear" w:color="auto" w:fill="auto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3 521,9</w:t>
            </w:r>
          </w:p>
        </w:tc>
      </w:tr>
    </w:tbl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DA49AD" w:rsidRPr="00DA49AD" w:rsidRDefault="00DA49AD" w:rsidP="00DA4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объемы доходов бюджета </w:t>
      </w:r>
    </w:p>
    <w:p w:rsidR="00DA49AD" w:rsidRPr="00DA49AD" w:rsidRDefault="00DA49AD" w:rsidP="00DA4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 Азнакаевского муниципального района Республики Татарстан на плановый период 2019 и 2020 годов.</w:t>
      </w:r>
    </w:p>
    <w:p w:rsidR="00DA49AD" w:rsidRPr="00DA49AD" w:rsidRDefault="00DA49AD" w:rsidP="00DA4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(тыс. рублей) </w:t>
      </w:r>
    </w:p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700"/>
        <w:gridCol w:w="1260"/>
        <w:gridCol w:w="1257"/>
      </w:tblGrid>
      <w:tr w:rsidR="00DA49AD" w:rsidRPr="00DA49AD" w:rsidTr="00DA49AD">
        <w:tc>
          <w:tcPr>
            <w:tcW w:w="5220" w:type="dxa"/>
            <w:vMerge w:val="restart"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0" w:type="dxa"/>
            <w:vMerge w:val="restart"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517" w:type="dxa"/>
            <w:gridSpan w:val="2"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49AD" w:rsidRPr="00DA49AD" w:rsidTr="00DA49AD">
        <w:tc>
          <w:tcPr>
            <w:tcW w:w="5220" w:type="dxa"/>
            <w:vMerge/>
            <w:vAlign w:val="center"/>
          </w:tcPr>
          <w:p w:rsidR="00DA49AD" w:rsidRPr="00DA49AD" w:rsidRDefault="00DA49AD" w:rsidP="00DA4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A49AD" w:rsidRPr="00DA49AD" w:rsidRDefault="00DA49AD" w:rsidP="00DA4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57" w:type="dxa"/>
            <w:vAlign w:val="center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3 381,0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3 354,0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3 354,0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108 04000 01 0000 110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202 30000 00 0000 151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202 35118 00 0000 151</w:t>
            </w: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DA49AD" w:rsidRPr="00DA49AD" w:rsidTr="00DA49AD">
        <w:tc>
          <w:tcPr>
            <w:tcW w:w="522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0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3 524,8</w:t>
            </w:r>
          </w:p>
        </w:tc>
        <w:tc>
          <w:tcPr>
            <w:tcW w:w="1257" w:type="dxa"/>
            <w:vAlign w:val="bottom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3 529,9</w:t>
            </w:r>
          </w:p>
        </w:tc>
      </w:tr>
    </w:tbl>
    <w:p w:rsidR="00DA49AD" w:rsidRPr="00DA49AD" w:rsidRDefault="00DA49AD" w:rsidP="00DA4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E26" w:rsidRDefault="00FA6E26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Default="00DA49AD"/>
    <w:p w:rsidR="00DA49AD" w:rsidRPr="00DA49AD" w:rsidRDefault="00DA49AD" w:rsidP="00DA49AD">
      <w:pPr>
        <w:keepNext/>
        <w:spacing w:after="0" w:line="240" w:lineRule="auto"/>
        <w:ind w:left="623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9A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на плановый период 2019 и 2020 годов»</w:t>
      </w:r>
    </w:p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главных администраторов доходов бюджета Ильбяковского сельского поселения Азнакаевского муниципального района Республики Татарстан на 2018 год и на плановый период 2019 и 2020 годов</w:t>
      </w:r>
    </w:p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  <w:gridCol w:w="5760"/>
      </w:tblGrid>
      <w:tr w:rsidR="00DA49AD" w:rsidRPr="00DA49AD" w:rsidTr="00E81F76">
        <w:trPr>
          <w:trHeight w:val="379"/>
          <w:tblHeader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AD" w:rsidRPr="00DA49AD" w:rsidRDefault="00DA49AD" w:rsidP="00DA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AD" w:rsidRPr="00DA49AD" w:rsidRDefault="00DA49AD" w:rsidP="00DA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A49AD" w:rsidRPr="00DA49AD" w:rsidTr="00E81F76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AD" w:rsidRPr="00DA49AD" w:rsidRDefault="00DA49AD" w:rsidP="00DA4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AD" w:rsidRPr="00DA49AD" w:rsidRDefault="00DA49AD" w:rsidP="00DA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292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DA49AD" w:rsidRPr="00DA49AD" w:rsidTr="00E81F76">
        <w:trPr>
          <w:trHeight w:val="2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108 04020 01 1000 110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DA49AD" w:rsidRPr="00DA49AD" w:rsidTr="00E81F76">
        <w:trPr>
          <w:trHeight w:val="4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108 07175 01 1000 110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DA49AD" w:rsidRPr="00DA49AD" w:rsidTr="00E81F76">
        <w:trPr>
          <w:trHeight w:val="4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113 02995 10 0000 130</w:t>
            </w:r>
          </w:p>
          <w:p w:rsidR="00DA49AD" w:rsidRPr="00DA49AD" w:rsidRDefault="00DA49AD" w:rsidP="00DA4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DA49AD" w:rsidRPr="00DA49AD" w:rsidTr="00E81F76">
        <w:trPr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DA49AD" w:rsidRPr="00DA49AD" w:rsidTr="00E81F76">
        <w:trPr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116 23051 10 0000 140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DA49AD" w:rsidRPr="00DA49AD" w:rsidTr="00E81F76">
        <w:trPr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116 23052 10 0000 140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DA49AD" w:rsidRPr="00DA49AD" w:rsidTr="00E81F76">
        <w:trPr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116 33050 10 0000 140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</w:t>
            </w: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и муниципальных нужд для нужд сельских поселений</w:t>
            </w:r>
          </w:p>
        </w:tc>
      </w:tr>
      <w:tr w:rsidR="00DA49AD" w:rsidRPr="00DA49AD" w:rsidTr="00E81F76">
        <w:trPr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116 51040 02 0000 140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DA49AD" w:rsidRPr="00DA49AD" w:rsidTr="00E81F76">
        <w:trPr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116 90050 10 0000 140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DA49AD" w:rsidRPr="00DA49AD" w:rsidTr="00E81F76">
        <w:trPr>
          <w:trHeight w:val="5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DA49AD" w:rsidRPr="00DA49AD" w:rsidTr="00E81F76">
        <w:trPr>
          <w:trHeight w:val="5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DA49AD" w:rsidRPr="00DA49AD" w:rsidTr="00E81F76">
        <w:trPr>
          <w:trHeight w:val="6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117 14030 10 0000 180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DA49AD" w:rsidRPr="00DA49AD" w:rsidTr="00E81F76">
        <w:trPr>
          <w:trHeight w:val="6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202 15001 10 0000 151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202 35118 10 0000 151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202 45160 10 0000 151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207 05030 10 0000 180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tabs>
                <w:tab w:val="left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208 05000 </w:t>
            </w: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2 19 45160 10 0000 151</w:t>
            </w:r>
          </w:p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113 02065 10 0000 130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A49AD" w:rsidRPr="00DA49AD" w:rsidTr="00E81F7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DA49AD" w:rsidRPr="00DA49AD" w:rsidTr="00E81F76">
        <w:tc>
          <w:tcPr>
            <w:tcW w:w="1908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576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A49AD" w:rsidRPr="00DA49AD" w:rsidTr="00E81F76">
        <w:tc>
          <w:tcPr>
            <w:tcW w:w="1908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576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A49AD" w:rsidRPr="00DA49AD" w:rsidTr="00E81F76">
        <w:tc>
          <w:tcPr>
            <w:tcW w:w="1908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76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A49AD" w:rsidRPr="00DA49AD" w:rsidTr="00E81F76">
        <w:tc>
          <w:tcPr>
            <w:tcW w:w="1908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576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A49AD" w:rsidRPr="00DA49AD" w:rsidTr="00E81F76">
        <w:tc>
          <w:tcPr>
            <w:tcW w:w="1908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114 04050 10 0000 420</w:t>
            </w:r>
          </w:p>
        </w:tc>
        <w:tc>
          <w:tcPr>
            <w:tcW w:w="576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DA49AD" w:rsidRPr="00DA49AD" w:rsidTr="00E81F76">
        <w:tc>
          <w:tcPr>
            <w:tcW w:w="1908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700" w:type="dxa"/>
          </w:tcPr>
          <w:p w:rsidR="00DA49AD" w:rsidRPr="00DA49AD" w:rsidRDefault="00DA49AD" w:rsidP="00DA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760" w:type="dxa"/>
          </w:tcPr>
          <w:p w:rsidR="00DA49AD" w:rsidRPr="00DA49AD" w:rsidRDefault="00DA49AD" w:rsidP="00DA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</w:tbl>
    <w:p w:rsidR="00DA49AD" w:rsidRPr="00DA49AD" w:rsidRDefault="00DA49AD" w:rsidP="00DA49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28FF" w:rsidRPr="004228FF" w:rsidRDefault="004228FF" w:rsidP="004228FF">
      <w:pPr>
        <w:keepNext/>
        <w:spacing w:after="0" w:line="240" w:lineRule="auto"/>
        <w:ind w:left="5103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4228FF" w:rsidRDefault="004228FF" w:rsidP="004228FF">
      <w:pPr>
        <w:keepNext/>
        <w:spacing w:after="0" w:line="240" w:lineRule="auto"/>
        <w:ind w:left="5103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8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на плановый период 2019 и 2020 годов»</w:t>
      </w:r>
    </w:p>
    <w:p w:rsidR="004228FF" w:rsidRPr="004228FF" w:rsidRDefault="004228FF" w:rsidP="004228FF">
      <w:pPr>
        <w:keepNext/>
        <w:spacing w:after="0" w:line="240" w:lineRule="auto"/>
        <w:ind w:left="510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8FF" w:rsidRPr="004228FF" w:rsidRDefault="004228FF" w:rsidP="004228FF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8FF" w:rsidRPr="004228FF" w:rsidRDefault="004228FF" w:rsidP="004228FF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4228FF" w:rsidRPr="004228FF" w:rsidRDefault="004228FF" w:rsidP="004228FF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источников финансирования дефицита бюджета Ильбяковского сельского поселения Азнакаевского муниципального района Республики Татарстан на 2018 год и на плановый период 2019 и 2020 годов </w:t>
      </w:r>
    </w:p>
    <w:p w:rsidR="004228FF" w:rsidRPr="004228FF" w:rsidRDefault="004228FF" w:rsidP="00422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8FF" w:rsidRPr="004228FF" w:rsidRDefault="004228FF" w:rsidP="00422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4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9"/>
        <w:gridCol w:w="6"/>
        <w:gridCol w:w="2885"/>
        <w:gridCol w:w="5940"/>
      </w:tblGrid>
      <w:tr w:rsidR="004228FF" w:rsidRPr="004228FF" w:rsidTr="004228FF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Код  бюджетной классификации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228FF" w:rsidRPr="004228FF" w:rsidTr="004228FF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источников финансирования дефицита бюджета </w:t>
            </w:r>
          </w:p>
        </w:tc>
        <w:tc>
          <w:tcPr>
            <w:tcW w:w="5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8FF" w:rsidRPr="004228FF" w:rsidTr="004228FF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4228FF" w:rsidRPr="004228FF" w:rsidRDefault="004228FF" w:rsidP="0042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4228FF" w:rsidRPr="004228FF" w:rsidTr="004228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tabs>
                <w:tab w:val="left" w:pos="7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</w:tr>
      <w:tr w:rsidR="004228FF" w:rsidRPr="004228FF" w:rsidTr="004228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FF" w:rsidRPr="004228FF" w:rsidRDefault="004228FF" w:rsidP="004228FF">
            <w:pPr>
              <w:tabs>
                <w:tab w:val="left" w:pos="7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228FF" w:rsidRPr="004228FF" w:rsidRDefault="004228FF" w:rsidP="00422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8FF" w:rsidRPr="004228FF" w:rsidRDefault="004228FF" w:rsidP="00422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D" w:rsidRDefault="00DA49AD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p w:rsidR="004228FF" w:rsidRDefault="004228FF"/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690A85" w:rsidRPr="00690A85" w:rsidTr="00E81F76">
        <w:trPr>
          <w:cantSplit/>
          <w:trHeight w:val="1560"/>
        </w:trPr>
        <w:tc>
          <w:tcPr>
            <w:tcW w:w="4400" w:type="dxa"/>
            <w:noWrap/>
          </w:tcPr>
          <w:p w:rsidR="00690A85" w:rsidRPr="00690A85" w:rsidRDefault="00690A85" w:rsidP="00690A85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5</w:t>
            </w:r>
          </w:p>
          <w:p w:rsidR="00690A85" w:rsidRPr="00690A85" w:rsidRDefault="00690A85" w:rsidP="00690A85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690A85" w:rsidRPr="00690A85" w:rsidRDefault="00690A85" w:rsidP="00690A85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0A85" w:rsidRPr="00690A85" w:rsidRDefault="00690A85" w:rsidP="00690A85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A85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</w:t>
      </w:r>
    </w:p>
    <w:p w:rsidR="00690A85" w:rsidRPr="00690A85" w:rsidRDefault="00690A85" w:rsidP="0069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0A85">
        <w:rPr>
          <w:rFonts w:ascii="Times New Roman" w:eastAsia="Times New Roman" w:hAnsi="Times New Roman" w:cs="Times New Roman"/>
          <w:sz w:val="26"/>
          <w:szCs w:val="26"/>
        </w:rPr>
        <w:t>Ведомственная структура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0A85">
        <w:rPr>
          <w:rFonts w:ascii="Times New Roman" w:eastAsia="Times New Roman" w:hAnsi="Times New Roman" w:cs="Times New Roman"/>
          <w:sz w:val="26"/>
          <w:szCs w:val="26"/>
        </w:rPr>
        <w:t xml:space="preserve"> расходов бюджета Ильбяковского сельского поселения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0A85">
        <w:rPr>
          <w:rFonts w:ascii="Times New Roman" w:eastAsia="Times New Roman" w:hAnsi="Times New Roman" w:cs="Times New Roman"/>
          <w:sz w:val="26"/>
          <w:szCs w:val="26"/>
        </w:rPr>
        <w:t xml:space="preserve">Азнакаевского муниципального района Республики Татарстан 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0A85">
        <w:rPr>
          <w:rFonts w:ascii="Times New Roman" w:eastAsia="Times New Roman" w:hAnsi="Times New Roman" w:cs="Times New Roman"/>
          <w:sz w:val="26"/>
          <w:szCs w:val="26"/>
        </w:rPr>
        <w:t>на 2018 год</w:t>
      </w:r>
    </w:p>
    <w:p w:rsidR="00690A85" w:rsidRPr="00690A85" w:rsidRDefault="00690A85" w:rsidP="00690A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0A8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10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830"/>
        <w:gridCol w:w="760"/>
        <w:gridCol w:w="700"/>
        <w:gridCol w:w="1800"/>
        <w:gridCol w:w="760"/>
        <w:gridCol w:w="1160"/>
      </w:tblGrid>
      <w:tr w:rsidR="00690A85" w:rsidRPr="00690A85" w:rsidTr="00E81F76">
        <w:trPr>
          <w:trHeight w:val="401"/>
        </w:trPr>
        <w:tc>
          <w:tcPr>
            <w:tcW w:w="441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3 521,9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888,5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236,1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236,1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трансферты)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690A85" w:rsidRPr="00690A85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3 521,9</w:t>
            </w:r>
          </w:p>
        </w:tc>
      </w:tr>
    </w:tbl>
    <w:p w:rsidR="00690A85" w:rsidRDefault="00690A85" w:rsidP="00690A85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eastAsia="Calibri" w:hAnsi="Times New Roman" w:cs="Arial"/>
          <w:sz w:val="24"/>
          <w:szCs w:val="24"/>
          <w:lang w:eastAsia="ru-RU"/>
        </w:rPr>
      </w:pPr>
    </w:p>
    <w:p w:rsidR="00690A85" w:rsidRPr="00690A85" w:rsidRDefault="00690A85" w:rsidP="00690A85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A85">
        <w:rPr>
          <w:rFonts w:ascii="Times New Roman" w:eastAsia="Calibri" w:hAnsi="Times New Roman" w:cs="Arial"/>
          <w:sz w:val="24"/>
          <w:szCs w:val="24"/>
          <w:lang w:eastAsia="ru-RU"/>
        </w:rPr>
        <w:t>Таблица 2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0A85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Ведомственная структура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0A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 бюджета Ильбяковского сельского поселения 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0A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Азнакаевского муниципального района Республики Татарстан </w:t>
      </w:r>
    </w:p>
    <w:p w:rsidR="00690A85" w:rsidRPr="00690A85" w:rsidRDefault="00690A85" w:rsidP="00690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A85">
        <w:rPr>
          <w:rFonts w:ascii="Times New Roman" w:eastAsia="Calibri" w:hAnsi="Times New Roman" w:cs="Times New Roman"/>
          <w:sz w:val="28"/>
          <w:szCs w:val="28"/>
          <w:lang w:eastAsia="ru-RU"/>
        </w:rPr>
        <w:t>на плановый период 2019 и 2020 годов</w:t>
      </w:r>
    </w:p>
    <w:p w:rsidR="00690A85" w:rsidRPr="00690A85" w:rsidRDefault="00690A85" w:rsidP="00690A85">
      <w:pPr>
        <w:spacing w:after="0" w:line="240" w:lineRule="auto"/>
        <w:ind w:right="-28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(тыс. рублей)</w:t>
      </w:r>
    </w:p>
    <w:tbl>
      <w:tblPr>
        <w:tblW w:w="105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830"/>
        <w:gridCol w:w="587"/>
        <w:gridCol w:w="567"/>
        <w:gridCol w:w="1800"/>
        <w:gridCol w:w="610"/>
        <w:gridCol w:w="1140"/>
        <w:gridCol w:w="1140"/>
      </w:tblGrid>
      <w:tr w:rsidR="00690A85" w:rsidRPr="00690A85" w:rsidTr="00E81F76">
        <w:trPr>
          <w:trHeight w:val="20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vMerge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3 438,7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3 357,7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892,5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A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1 164,3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</w:t>
            </w: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690A85" w:rsidRPr="00690A85" w:rsidTr="00E81F76">
        <w:trPr>
          <w:trHeight w:val="20"/>
        </w:trPr>
        <w:tc>
          <w:tcPr>
            <w:tcW w:w="3843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3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690A85" w:rsidRPr="00690A85" w:rsidRDefault="00690A85" w:rsidP="0069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3 357,7</w:t>
            </w:r>
          </w:p>
        </w:tc>
      </w:tr>
    </w:tbl>
    <w:p w:rsidR="00690A85" w:rsidRPr="00690A85" w:rsidRDefault="00690A85" w:rsidP="00690A85">
      <w:pPr>
        <w:spacing w:after="0" w:line="240" w:lineRule="auto"/>
        <w:ind w:right="-28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28FF" w:rsidRDefault="004228FF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p w:rsidR="00690A85" w:rsidRDefault="00690A85"/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7E4177" w:rsidRPr="007E4177" w:rsidTr="00E81F76">
        <w:trPr>
          <w:cantSplit/>
          <w:trHeight w:val="1560"/>
        </w:trPr>
        <w:tc>
          <w:tcPr>
            <w:tcW w:w="4510" w:type="dxa"/>
          </w:tcPr>
          <w:p w:rsidR="007E4177" w:rsidRPr="007E4177" w:rsidRDefault="007E4177" w:rsidP="007E4177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1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6</w:t>
            </w:r>
          </w:p>
          <w:p w:rsidR="007E4177" w:rsidRPr="007E4177" w:rsidRDefault="007E4177" w:rsidP="007E4177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177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41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Таблица 1</w:t>
      </w:r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</w:t>
      </w: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ассигнований бюджета Ильбяковского сельского поселения </w:t>
      </w: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177">
        <w:rPr>
          <w:rFonts w:ascii="Times New Roman" w:eastAsia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177">
        <w:rPr>
          <w:rFonts w:ascii="Times New Roman" w:eastAsia="Times New Roman" w:hAnsi="Times New Roman" w:cs="Times New Roman"/>
          <w:sz w:val="28"/>
          <w:szCs w:val="28"/>
        </w:rPr>
        <w:t xml:space="preserve">группам </w:t>
      </w:r>
      <w:proofErr w:type="gramStart"/>
      <w:r w:rsidRPr="007E4177">
        <w:rPr>
          <w:rFonts w:ascii="Times New Roman" w:eastAsia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177">
        <w:rPr>
          <w:rFonts w:ascii="Times New Roman" w:eastAsia="Times New Roman" w:hAnsi="Times New Roman" w:cs="Times New Roman"/>
          <w:sz w:val="28"/>
          <w:szCs w:val="28"/>
        </w:rPr>
        <w:t>на 2018 год</w:t>
      </w:r>
    </w:p>
    <w:p w:rsidR="007E4177" w:rsidRPr="007E4177" w:rsidRDefault="007E4177" w:rsidP="007E4177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7E4177">
        <w:rPr>
          <w:rFonts w:ascii="Times New Roman" w:eastAsia="Times New Roman" w:hAnsi="Times New Roman" w:cs="Calibri"/>
          <w:sz w:val="24"/>
          <w:szCs w:val="24"/>
        </w:rPr>
        <w:t>(тыс. рублей)</w:t>
      </w:r>
    </w:p>
    <w:tbl>
      <w:tblPr>
        <w:tblW w:w="104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760"/>
        <w:gridCol w:w="700"/>
        <w:gridCol w:w="1800"/>
        <w:gridCol w:w="760"/>
        <w:gridCol w:w="1160"/>
      </w:tblGrid>
      <w:tr w:rsidR="007E4177" w:rsidRPr="007E4177" w:rsidTr="00E81F76">
        <w:trPr>
          <w:trHeight w:val="401"/>
        </w:trPr>
        <w:tc>
          <w:tcPr>
            <w:tcW w:w="526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888,5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281,9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99 0 00 0295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99 0 00 0295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236,1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236,1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7E4177" w:rsidRPr="007E4177" w:rsidTr="00E81F76">
        <w:trPr>
          <w:trHeight w:val="20"/>
        </w:trPr>
        <w:tc>
          <w:tcPr>
            <w:tcW w:w="52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3 521,9</w:t>
            </w:r>
          </w:p>
        </w:tc>
      </w:tr>
    </w:tbl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417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</w:t>
      </w: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ассигнований бюджета Ильбяковского сельского поселения </w:t>
      </w:r>
    </w:p>
    <w:p w:rsidR="007E4177" w:rsidRPr="007E4177" w:rsidRDefault="007E4177" w:rsidP="007E4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разделам, подразделам, целевым статьям, </w:t>
      </w:r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группам </w:t>
      </w:r>
      <w:proofErr w:type="gramStart"/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p w:rsidR="007E4177" w:rsidRPr="007E4177" w:rsidRDefault="007E4177" w:rsidP="007E41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177">
        <w:rPr>
          <w:rFonts w:ascii="Times New Roman" w:eastAsia="Calibri" w:hAnsi="Times New Roman" w:cs="Times New Roman"/>
          <w:sz w:val="28"/>
          <w:szCs w:val="28"/>
          <w:lang w:eastAsia="ru-RU"/>
        </w:rPr>
        <w:t>на плановый период 2019 и 2020 годов</w:t>
      </w:r>
    </w:p>
    <w:p w:rsidR="007E4177" w:rsidRPr="007E4177" w:rsidRDefault="007E4177" w:rsidP="007E41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177" w:rsidRPr="007E4177" w:rsidRDefault="007E4177" w:rsidP="007E417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41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(тыс. рублей)</w:t>
      </w:r>
      <w:r w:rsidRPr="007E4177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tbl>
      <w:tblPr>
        <w:tblW w:w="103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587"/>
        <w:gridCol w:w="567"/>
        <w:gridCol w:w="1800"/>
        <w:gridCol w:w="610"/>
        <w:gridCol w:w="1140"/>
        <w:gridCol w:w="1140"/>
      </w:tblGrid>
      <w:tr w:rsidR="007E4177" w:rsidRPr="007E4177" w:rsidTr="00E81F76">
        <w:trPr>
          <w:trHeight w:val="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892,5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298,9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127,4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и земельного налога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99 0 00 0295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41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99 0 00 0295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152,8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152,8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1 199,7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1 164,3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945,4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945,4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7E4177" w:rsidRPr="007E4177" w:rsidTr="00E81F76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3 438,7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7E4177" w:rsidRPr="007E4177" w:rsidRDefault="007E4177" w:rsidP="007E417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7E417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3 357,7</w:t>
            </w:r>
          </w:p>
        </w:tc>
      </w:tr>
    </w:tbl>
    <w:p w:rsidR="007E4177" w:rsidRPr="007E4177" w:rsidRDefault="007E4177" w:rsidP="007E417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0A85" w:rsidRDefault="00690A85"/>
    <w:p w:rsidR="007E4177" w:rsidRDefault="007E4177"/>
    <w:p w:rsidR="007E4177" w:rsidRDefault="007E4177"/>
    <w:p w:rsidR="007E4177" w:rsidRDefault="007E4177"/>
    <w:p w:rsidR="007E4177" w:rsidRDefault="007E4177"/>
    <w:p w:rsidR="007E4177" w:rsidRDefault="007E4177"/>
    <w:p w:rsidR="007E4177" w:rsidRDefault="007E4177"/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E81F76" w:rsidRPr="00E81F76" w:rsidTr="00E81F76">
        <w:trPr>
          <w:trHeight w:val="1560"/>
        </w:trPr>
        <w:tc>
          <w:tcPr>
            <w:tcW w:w="3969" w:type="dxa"/>
          </w:tcPr>
          <w:p w:rsidR="00E81F76" w:rsidRPr="00E81F76" w:rsidRDefault="00E81F76" w:rsidP="00E81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81F76">
              <w:rPr>
                <w:rFonts w:ascii="Times New Roman" w:eastAsia="Calibri" w:hAnsi="Times New Roman" w:cs="Times New Roman"/>
              </w:rPr>
              <w:lastRenderedPageBreak/>
              <w:t>Приложение 7</w:t>
            </w:r>
          </w:p>
          <w:p w:rsidR="00E81F76" w:rsidRPr="00E81F76" w:rsidRDefault="00E81F76" w:rsidP="00E81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F76">
              <w:rPr>
                <w:rFonts w:ascii="Times New Roman" w:eastAsia="Calibri" w:hAnsi="Times New Roman" w:cs="Times New Roman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на плановый период 2019 и 2020 годов»</w:t>
            </w:r>
          </w:p>
        </w:tc>
      </w:tr>
    </w:tbl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1F76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F76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F76">
        <w:rPr>
          <w:rFonts w:ascii="Times New Roman" w:eastAsia="Calibri" w:hAnsi="Times New Roman" w:cs="Times New Roman"/>
          <w:sz w:val="28"/>
          <w:szCs w:val="28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2018 год</w:t>
      </w: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1F76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2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800"/>
        <w:gridCol w:w="760"/>
        <w:gridCol w:w="558"/>
        <w:gridCol w:w="567"/>
        <w:gridCol w:w="1160"/>
      </w:tblGrid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3 207,8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459,5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937,4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634,3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E81F76" w:rsidRPr="00E81F76" w:rsidTr="00E81F76">
        <w:trPr>
          <w:trHeight w:val="20"/>
        </w:trPr>
        <w:tc>
          <w:tcPr>
            <w:tcW w:w="540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3 521,9</w:t>
            </w:r>
          </w:p>
        </w:tc>
      </w:tr>
    </w:tbl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1F76"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F76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F76">
        <w:rPr>
          <w:rFonts w:ascii="Times New Roman" w:eastAsia="Calibri" w:hAnsi="Times New Roman" w:cs="Times New Roman"/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</w:t>
      </w:r>
    </w:p>
    <w:p w:rsidR="00E81F76" w:rsidRPr="00E81F76" w:rsidRDefault="00E81F76" w:rsidP="00E81F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F76">
        <w:rPr>
          <w:rFonts w:ascii="Times New Roman" w:eastAsia="Calibri" w:hAnsi="Times New Roman" w:cs="Times New Roman"/>
          <w:sz w:val="28"/>
          <w:szCs w:val="28"/>
        </w:rPr>
        <w:t>на плановый период 2019 и 2020 годов</w:t>
      </w:r>
    </w:p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1F76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4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800"/>
        <w:gridCol w:w="610"/>
        <w:gridCol w:w="592"/>
        <w:gridCol w:w="567"/>
        <w:gridCol w:w="1240"/>
        <w:gridCol w:w="1240"/>
      </w:tblGrid>
      <w:tr w:rsidR="00E81F76" w:rsidRPr="00E81F76" w:rsidTr="00E81F76">
        <w:trPr>
          <w:trHeight w:val="20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80" w:type="dxa"/>
            <w:gridSpan w:val="2"/>
            <w:shd w:val="clear" w:color="000000" w:fill="FFFFFF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vMerge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Merge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3 181,2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3 156,9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942,4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1 199,7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1 199,7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1 199,7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582,2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599,8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582,1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E81F76" w:rsidRPr="00E81F76" w:rsidTr="00E81F76">
        <w:trPr>
          <w:trHeight w:val="20"/>
        </w:trPr>
        <w:tc>
          <w:tcPr>
            <w:tcW w:w="44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3 438,7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E81F76" w:rsidRPr="00E81F76" w:rsidRDefault="00E81F76" w:rsidP="00E8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3 357,7</w:t>
            </w:r>
          </w:p>
        </w:tc>
      </w:tr>
    </w:tbl>
    <w:p w:rsidR="00E81F76" w:rsidRPr="00E81F76" w:rsidRDefault="00E81F76" w:rsidP="00E81F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177" w:rsidRDefault="007E4177">
      <w:bookmarkStart w:id="4" w:name="_GoBack"/>
      <w:bookmarkEnd w:id="4"/>
    </w:p>
    <w:sectPr w:rsidR="007E4177" w:rsidSect="00E81F7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76" w:rsidRDefault="00E81F76" w:rsidP="00E81F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F76" w:rsidRDefault="00E81F76" w:rsidP="00E81F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76" w:rsidRDefault="00E81F76" w:rsidP="00E81F76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76" w:rsidRDefault="00E81F76" w:rsidP="00E81F7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F76" w:rsidRDefault="00E81F76" w:rsidP="00E81F7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76" w:rsidRDefault="00E81F76" w:rsidP="00E81F7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98"/>
    <w:rsid w:val="004228FF"/>
    <w:rsid w:val="00690A85"/>
    <w:rsid w:val="007E4177"/>
    <w:rsid w:val="008738F4"/>
    <w:rsid w:val="00985DF2"/>
    <w:rsid w:val="00BB3616"/>
    <w:rsid w:val="00BF6498"/>
    <w:rsid w:val="00DA49AD"/>
    <w:rsid w:val="00E81F76"/>
    <w:rsid w:val="00EC0CD9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3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361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BB3616"/>
  </w:style>
  <w:style w:type="paragraph" w:styleId="a6">
    <w:name w:val="header"/>
    <w:basedOn w:val="a"/>
    <w:link w:val="a7"/>
    <w:uiPriority w:val="99"/>
    <w:rsid w:val="00BB3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B3616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numbering" w:customStyle="1" w:styleId="1">
    <w:name w:val="Нет списка1"/>
    <w:next w:val="a2"/>
    <w:uiPriority w:val="99"/>
    <w:semiHidden/>
    <w:unhideWhenUsed/>
    <w:rsid w:val="00690A85"/>
  </w:style>
  <w:style w:type="paragraph" w:customStyle="1" w:styleId="ConsPlusNormal">
    <w:name w:val="ConsPlusNormal"/>
    <w:uiPriority w:val="99"/>
    <w:rsid w:val="00690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E4177"/>
  </w:style>
  <w:style w:type="numbering" w:customStyle="1" w:styleId="3">
    <w:name w:val="Нет списка3"/>
    <w:next w:val="a2"/>
    <w:uiPriority w:val="99"/>
    <w:semiHidden/>
    <w:unhideWhenUsed/>
    <w:rsid w:val="00E81F76"/>
  </w:style>
  <w:style w:type="character" w:styleId="a8">
    <w:name w:val="Hyperlink"/>
    <w:uiPriority w:val="99"/>
    <w:semiHidden/>
    <w:rsid w:val="00E81F76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E81F76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E81F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E81F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E81F76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E81F7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E81F7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E81F76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E81F76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E81F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E81F7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E81F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E81F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E81F76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E81F7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E81F76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E81F76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E81F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E8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E8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3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361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BB3616"/>
  </w:style>
  <w:style w:type="paragraph" w:styleId="a6">
    <w:name w:val="header"/>
    <w:basedOn w:val="a"/>
    <w:link w:val="a7"/>
    <w:uiPriority w:val="99"/>
    <w:rsid w:val="00BB36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B3616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numbering" w:customStyle="1" w:styleId="1">
    <w:name w:val="Нет списка1"/>
    <w:next w:val="a2"/>
    <w:uiPriority w:val="99"/>
    <w:semiHidden/>
    <w:unhideWhenUsed/>
    <w:rsid w:val="00690A85"/>
  </w:style>
  <w:style w:type="paragraph" w:customStyle="1" w:styleId="ConsPlusNormal">
    <w:name w:val="ConsPlusNormal"/>
    <w:uiPriority w:val="99"/>
    <w:rsid w:val="00690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E4177"/>
  </w:style>
  <w:style w:type="numbering" w:customStyle="1" w:styleId="3">
    <w:name w:val="Нет списка3"/>
    <w:next w:val="a2"/>
    <w:uiPriority w:val="99"/>
    <w:semiHidden/>
    <w:unhideWhenUsed/>
    <w:rsid w:val="00E81F76"/>
  </w:style>
  <w:style w:type="character" w:styleId="a8">
    <w:name w:val="Hyperlink"/>
    <w:uiPriority w:val="99"/>
    <w:semiHidden/>
    <w:rsid w:val="00E81F76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E81F76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E81F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E81F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E81F76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E81F7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E81F7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E81F76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E81F7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E81F7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E81F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E81F76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E81F7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E81F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E81F76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E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E81F7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E81F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E81F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E81F76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E81F7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E81F76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E81F7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E81F76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E81F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E81F7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E81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E81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E8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E8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9084</Words>
  <Characters>51782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2017-12-14T10:15:00Z</cp:lastPrinted>
  <dcterms:created xsi:type="dcterms:W3CDTF">2017-12-14T10:11:00Z</dcterms:created>
  <dcterms:modified xsi:type="dcterms:W3CDTF">2017-12-14T10:43:00Z</dcterms:modified>
</cp:coreProperties>
</file>