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16.12.2010г.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Азнакаевским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городским судом Республики Татарстан вынесен обвинительный приговор в отношении пенсионера Я., 1962 г.р., признанного виновным в совершении преступления, предусмотренного ч. 3 ст. 135 УК РФ, то есть в совершении развратных действий без применения насилия лицом, достигшим восемнадцатилетнего возраста, в отношении лица, заведомо не достигшего двенадцатилетнего возраста.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Гр-н Я. обвинялся в том, что в августе 2010г., находясь у себя в квартире, с целью совершения развратных действий с малолетней 2002 г.р., достоверно зная, что потерпевшая не достигла 12 летнего возраста, для удовлетворения своих половых потребностей, зайдя в комнату, где спала последняя, стал гладить её своей рукой по различным частям тела, обнажил её половые органы, прикасался к половым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органам потерпевшей рукой, чем оказал на неё развращающее воздействие, совершив тем самым развратные действия.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Санкция 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 ст. 135 УК РФ предусматривает наказание только в виде лишения свободы сроком от 5 до 12 лет с лишением права занимать определенные должности или заниматься определенной деятельностью на срок до 20 лет или без такового и с ограничением свободы на срок до 2 лет либо без такового.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Приговором суда Я. назначено наказание в виде 5 лет лишения свободы в исправительной колонии общего режима.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Приговор суда в законную силу не вступил, за осужденным Я., потерпевшей и государственным обвинителем сохраняется право его обжалования в кассационном порядке.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Пресс-служба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городской прокуратуры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Arial" w:eastAsia="Times New Roman" w:hAnsi="Arial" w:cs="Arial"/>
          <w:b/>
          <w:bCs/>
          <w:i/>
          <w:iCs/>
          <w:sz w:val="20"/>
          <w:lang w:eastAsia="ru-RU"/>
        </w:rPr>
        <w:t>                                                         Постановлением</w:t>
      </w:r>
      <w:proofErr w:type="gramStart"/>
      <w:r w:rsidRPr="00383220">
        <w:rPr>
          <w:rFonts w:ascii="Arial" w:eastAsia="Times New Roman" w:hAnsi="Arial" w:cs="Arial"/>
          <w:b/>
          <w:bCs/>
          <w:i/>
          <w:iCs/>
          <w:sz w:val="20"/>
          <w:lang w:eastAsia="ru-RU"/>
        </w:rPr>
        <w:t xml:space="preserve"> О</w:t>
      </w:r>
      <w:proofErr w:type="gramEnd"/>
      <w:r w:rsidRPr="00383220">
        <w:rPr>
          <w:rFonts w:ascii="Arial" w:eastAsia="Times New Roman" w:hAnsi="Arial" w:cs="Arial"/>
          <w:b/>
          <w:bCs/>
          <w:i/>
          <w:iCs/>
          <w:sz w:val="20"/>
          <w:lang w:eastAsia="ru-RU"/>
        </w:rPr>
        <w:t xml:space="preserve">диннадцатого арбитражного апелляционного суда от 08 ноября 2010г.,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Arial" w:eastAsia="Times New Roman" w:hAnsi="Arial" w:cs="Arial"/>
          <w:b/>
          <w:bCs/>
          <w:i/>
          <w:iCs/>
          <w:sz w:val="20"/>
          <w:lang w:eastAsia="ru-RU"/>
        </w:rPr>
        <w:t xml:space="preserve">             удовлетворена апелляционная жалоба Азнакаевского городского прокурора на решение Арбитражного суда Самарской области от 23 августа 2010г.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Так, решением арбитражного суда первой инстанции было отказано в удовлетворении заявления Азнакаевского городского прокурора о привлечении ООО «Дельта» (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Самара) к административной ответственности по ч. 4 ст. 14.1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(Осуществление предпринимательской деятельности с грубым нарушением условий, предусмотренных специальным разрешением (лицензией)).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Основанием возбуждения в отношении ООО «Дельта» дела об административном правонарушении послужили результаты 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проведенной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 марта 2010г.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городской прокуратурой проверки аптечного пункта ООО «Дельта», расположенного по адресу: 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Азнакаево, ул. Ленина, д. 26, по вопросам соблюдения законодательства в сфере обращения лекарственных средств.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проверки были выявлены такие нарушения как: совместное хранение в холодильнике лекарственных средств и продуктов питания; не обеспечено наличие в аптечном пункте лекарственных средств, включенных в минимальный ассортимент лекарственных средств, необходимых для оказания медицинской помощи; не соблюдается температурный и особый режим хранения лекарственных препаратов (средств); допускается нарушение правил отпуска лекарственных средств.</w:t>
      </w:r>
      <w:proofErr w:type="gramEnd"/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п. 47 ч. 1 ст. 17 Федерального закона «О лицензировании отдельных видов деятельности» от 08.08.2001 № 128-ФЗ, фармацевтическая деятельность подлежит лицензированию.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п. 5 «Положения о лицензировании фармацевтической деятельности», утвержденной Постановлением Правительства РФ от 06.07.2006 N 416 (далее по тексту – Положение), под грубым нарушением лицензионных требований понимается невыполнение лицензиатом требований и условий, предусмотренных подпунктами "а" - "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" пункта 4 настоящего Положения.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 силу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пп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. «в» п. 4 Положения (в ред. Постановления Правительства РФ от 08.08.2009 N 654) лицензионными требованиями и условиями при осуществлении фармацевтической деятельности являются, соблюдение лицензиатом, осуществляющим розничную торговлю лекарственными средствами, требований статьи 32 Федерального закона "О лекарственных средствах", правил продажи лекарственных средств и установленных предельных розничных надбавок к фактическим отпускным ценам производителей на жизненно необходимые и важнейшие лекарственные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средства.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силу ч. 8 ст. 32 Закона, аптечные учреждения обязаны обеспечивать установленный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 минимальный ассортимент лекарственных </w:t>
      </w:r>
      <w:proofErr w:type="gramEnd"/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Приказом Министерства здравоохранения Российской Федерации от 04.03.2003 № 80 утверждены «Правила отпуска (реализации) лекарственных средств в аптечных организациях. Основные положения ОСТ 91500.05.0007-2003» (далее по тесту – Правила).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пунктами 5.4, 5.6 и 8.8 Правил, лекарственные препараты (лекарственные средства) следует хранить раздельно с учетом их физических и физико-химических свойств. Лекарственные препараты (лекарственные средства), относящиеся к списку «Б» (независимо от лекарственной формы), хранятся изолированно, в деревянных шкафах под замком. Не разрешается на рабочих местах в торговом зале хранение продуктов питания, напитков.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Арбитражный суд первой инстанции свое решение об отказе в удовлетворении заявления Азнакаевского городского прокурора о привлечен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ии ООО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«Дельта» к административной ответственности мотивировал тем, что на момент рассмотрения дела истек 3-месячный срок привлечения к административной ответственности, установленный ст. 4.5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РФ.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Арбитражный суд апелляционной 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инстанции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согласившись с позицией городской прокуратуры о том, что срок давности привлечения к административной ответственности в данном случае составляет 1 год, удовлетворил заявление и привлек ООО «Дельта» к административной ответственности по ч. 4 ст. 14.1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в виде административного штрафа в размере 40000 рублей. </w:t>
      </w:r>
    </w:p>
    <w:p w:rsidR="00383220" w:rsidRPr="00383220" w:rsidRDefault="00383220" w:rsidP="0038322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i/>
          <w:iCs/>
          <w:sz w:val="20"/>
          <w:u w:val="single"/>
          <w:lang w:eastAsia="ru-RU"/>
        </w:rPr>
        <w:t>12.10.2010г.</w:t>
      </w:r>
      <w:r w:rsidRPr="0038322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br/>
      </w: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Пресс-служба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городской прокуратуры</w:t>
      </w:r>
      <w:r w:rsidRPr="0038322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Arial" w:eastAsia="Times New Roman" w:hAnsi="Arial" w:cs="Arial"/>
          <w:b/>
          <w:bCs/>
          <w:i/>
          <w:iCs/>
          <w:sz w:val="20"/>
          <w:lang w:eastAsia="ru-RU"/>
        </w:rPr>
        <w:t>По требованию прокурора прекращено действие права управления транспортными средствами гр. Н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Азнакаевским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городским судом рассмотрено исковое заявление прокурора о прекращении действия права управления транспортными средствами гр. Н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ходе проведенной прокурорской проверки установлено, что гр. Н 1965 г.р. состоит на учете у врача-нарколога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ЦРБ с диагнозом «синдром зависимости от алкоголя. 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имеет право на управление транспортным средствами, подтвержденное соответствующим водительским удостоверением.</w:t>
      </w:r>
      <w:proofErr w:type="gramEnd"/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 Правительства РФ «О реализации Закона РФ «О психиатрической помощи и гарантиях прав граждан при ее оказании» от 28.04.1993 года № 377 утвержден Перечень медицинских противопоказаний для осуществления деятельности, связанной с источником повышенной опасности, по которому для водителей транспортных средств установлены противопоказания при алкоголизме, наркомании и токсикомании.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Управление автотранспортным средством 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лицом, страдающим от алкогольной зависимости создает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реальную угрозу возникновения дорожно-транспортных происшествий, причинения вреда жизни, здоровья граждан, либо причинения иного имущественного ущерба, чем могут быть нарушены как права и законные интересы граждан, так и интересы общества и государства.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 ст. 55 Конституции РФ права и свободы человека и гражданина могут быть ограничены в частности в целях защиты нравственности, здоровья, прав и законных интересов других лиц.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итогам рассмотрения исковые требования прокурора городским судом удовлетворены.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На сегодняшний день городской прокуратурой выявлено еще 33 лица имеющих противопоказания к управлению транспортными средствами, в том </w:t>
      </w:r>
      <w:proofErr w:type="gramStart"/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>числе</w:t>
      </w:r>
      <w:proofErr w:type="gramEnd"/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 состоящих на учете с диагнозом «синдром зависимости от наркотических веществ». В целях защиты здоровья граждан, пресечения угрозы возникновения дорожно-транспортных происшествий городской прокуратурой к указанной категории лиц также предъявлены исковые требования о прекращении действия права управления транспортными средствами.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i/>
          <w:iCs/>
          <w:sz w:val="20"/>
          <w:u w:val="single"/>
          <w:lang w:eastAsia="ru-RU"/>
        </w:rPr>
        <w:lastRenderedPageBreak/>
        <w:t>1.11.2010</w:t>
      </w:r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 Пресс-группа прокуратуры города.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u w:val="single"/>
          <w:lang w:eastAsia="ru-RU"/>
        </w:rPr>
        <w:t>29.10.2010г.</w:t>
      </w:r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proofErr w:type="gram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Азнакаевским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городским судом Республики Татарстан вынесен обвинительный приговор в отношении гр-на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Афзалиева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Рафиса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, 1942 г.р., признанного виновным в совершении преступления, предусмотренного п. «б» ч. 2 ст. 132 УК РФ, то есть в совершении насильственных действий сексуального характера с применением насилия и с угрозой его применения к потерпевшей и к другим лицам, соединенное с угрозой убийством или причинением тяжкого вреда</w:t>
      </w:r>
      <w:proofErr w:type="gram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здоровью потерпевшей и другим лицам.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обвинялся в том, что в конце июля 2010г., находясь на территории одного из садового общества, расположенного в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Азнакаевском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районе, применяя насилие и угрожая его применением потерпевшей Х. и её малолетнему сыну, а также угрожая им убийством и причинением тяжкого вреда здоровью, насильно завел последних в свою садовую будку, где продолжая применять насилие и угрожая убийством, совершил с потерпевшей насильственные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действия сексуального характера.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период с 1969 по 1997гг.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Афзалиев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 неоднократно привлекался к уголовной ответственности, в том числе за совершение изнасилования (ч. 1 ст. 117 УК РСФСР) и отбывал наказания в виде лишения свободы, в 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общем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более 25 лет, признавался особо - опасным рецидивистом. На момент совершения в июле 2010г. преступления, его судимости были погашены.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Санкция п. «б» 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 ст. 132 УК РФ предусматривает наказание только в виде лишения свободы сроком от 4 до 10 лет с ограничением свободы на срок до 2 лет либо без такового.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Государственным обвинителем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городской прокуратуры суду было предложено назначить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Афзалиеву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 наказание в виде 9 лет лишения свободы в исправительной колонии общего.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Приговором суда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Афзалиеву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 назначено наказание в виде 5 лет лишения свободы в исправительной колонии общего режима.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Приговор суда в законную силу не вступил, за осужденным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Афзалиевым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Р., потерпевшей и государственным обвинителем сохраняется право его обжалования в кассационном порядке.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Пресс-служба </w:t>
      </w:r>
      <w:proofErr w:type="spellStart"/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 городской прокуратуры</w:t>
      </w: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Arial" w:eastAsia="Times New Roman" w:hAnsi="Arial" w:cs="Arial"/>
          <w:b/>
          <w:bCs/>
          <w:i/>
          <w:iCs/>
          <w:sz w:val="20"/>
          <w:lang w:eastAsia="ru-RU"/>
        </w:rPr>
        <w:t>Вынесен приговор по уголовному делу о незаконном приобретении и хранении наркотических средств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14.10.2010 года приговором Азнакаевского городского суда житель Азнакаевского муниципального района Гусев Андрей Александрович, 20.11.1979 года рождения, уроженец пос. Селендума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Селенгинского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района Бурятской Республики, зарегистрированный по адресу: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РТ,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Азнакаевский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район, с. Микулино, ул. Советская, д. 78, кв. 12, фактически проживающий по адресу: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РТ,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Азнакаевский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район, с. Микулино, ул. Новая, д. 6, кв. 1, работающий заливщиком брусчатки в ООО «Электротехник» в г. Альметьевске РТ, холостой, имеющий неполное среднее образование, ранее не судимый, признан виновным в совершении преступления, предусмотренного части 2 статьи 228 УК РФ, то есть в незаконном приобретении и хранении без цели сбыта наркотических средств в особо крупном размере. </w:t>
      </w:r>
      <w:proofErr w:type="gram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Предварительное следствие по уголовному делу производилось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ОВД по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Азнакаевскому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муниципальному району и г. Азнакаево.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Государственное обвинение поддержано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городской прокуратурой.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Как было установлено в ходе предварительного следствия, 20.08.2010 года Гусев А.А. на территории одного из населённых пунктов Азнакаевского муниципального района умышленно руками сорвал и сложил в принесённый с собой полиэтиленовый пакет листья, стебли и корни произрастающей там конопли. Таким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образом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Гусев А.А. приобрёл наркотическое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каннабис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(марихуану), общий вес которого составил 104 грамма, которое согласно постановлению Правительства РФ №76 от 07.02.2006 года «Об утверждении крупного и особо крупного размеров наркотических средств и психотропных веществ для целей статей 228, 228.1 и 229 УК РФ» является особо крупным размером. Данное наркотическое средство –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каннабис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(марихуану) Гусев А.А. в дальнейшем незаконно хранил у себя в квартире, до момента изъятия сотрудниками милиции.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ходе судебного заседания Гусев А.А. согласился с предъявленным ему обвинением, ходатайствовал о рассмотрении уголовного дела в особом порядке (без исследования и оценки доказательств, собранных по уголовному делу). Суд с учётом обстоятельств дела, характера и степени общественной опасности содеянного, личности подсудимого, признания им вины назначил ему наказание в виде лишения свободы сроком на три года с отбыванием наказания в исправительной колонии общего режима.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Государственное обвинение считает приговор законным, основанным на материалах уголовного дела. Приговор не вступил в законную силу.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Азнакаевская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городская прокуратура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Плата за негативное воздействие на окружающую среду.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Современное состояние окружающей среды в Российской Федерации характеризуется крупномасштабным загрязнением атмосферного воздуха, почв, поверхностных и подземных вод. Загрязнение и деградация окружающей среды с каждым годом все больше влияет на численность здорового населения, тем самым представляют прямую угрозу обществу и государству. Вышеназванные проблемы стали одним из приоритетных направлений прокурорской деятельности.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настоящее законодателем установлен ряд мер по защите и использованию окружающей природной среды России, одним из которых является экономическое регулирование экологической деятельности субъектов. К мерам экономического регулирования следует отнести финансирование и материально-техническое снабжение природоохранных мероприятий; социально-экономическую оценку природных ресурсов России; экологическое страхование; плату за негативное воздействие на окружающую среду.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Остановимся на последнем подробнее. Плата за негативное воздействие на окружающую среду предусмотрена ст. 16 Федерального закона "Об охране окружающей среды". На основании положений ст. 1 указанного Закона можно определить негативное воздействие на окружающую среду как: воздействие хозяйственной и иной деятельности человека на совокупность компонентов природной среды,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последствия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которого приводят к негативным изменениям состояния окружающей среды во взаимосвязи ее физических, химических, биологических и иных показателей.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Порядок определения платы и ее предельных размеров за загрязнение окружающей природной среды, размещение отходов, другие виды вредного воздействия, утверждены постановлением Правительства РФ от 28 августа 1992 г. N 632, а также иными подзаконными актами, конкретизирующими данный порядок. Субъектами платы за негативное воздействие на окружающую среду являются предприятия, учреждения, организации, иностранные юридические и физические лица, осуществляющие любые виды деятельности на территории РФ, связанные с природопользованием.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Сроки и порядок внесения платы закреплены в приказе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Ростехнадзора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N 557 от 8 июня 2006 г., согласно которого отчетным периодом по плате за негативное воздействие на окружающую среду признается календарный квартал, платежи подлежат перечислению в бюджет по итогам отчетного периода не позднее 20-го числа месяца, следующего за отчетным периодом. При этом суммы платы за негативное воздействие на окружающую среду подлежат зачислению в полном объеме на счета территориальных органов Федерального казначейства с последующим распределением между уровнями бюджетной системы РФ. В соответствии с бюджетным законодательством РФ, установлены нормативы распределения в следующем размере: 20% - в федеральный бюджет, 40% - в бюджеты субъектов РФ и 40% - в бюджеты муниципальных районов и городских округов. В последующем данные средства идут на возмещения расходов публичной власти на охрану и восстановление окружающей среды.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сожалению, анализ надзорной деятельности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городской прокуратуры, свидетельствует о многочисленных нарушениях, выявляемых в процессе деятельности хозяйствующих субъектов. Зачастую индивидуальные предприниматели и юридические лица в нарушение норм действующего законодательства не регистрируются в органах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Ростехнадзора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не предоставляют расчеты платы за негативное воздействие на окружающую среду, не производят обязательные платежи.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Подобные нарушения выявлены в январе 2010 г. в ходе проверок ОАО «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Азтрубстрой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», ООО ПКФ «Авто -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Лайт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», МУП «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Актюба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», ООО «Агрофирма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», ООО «Рост -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Инвест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», ООО «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Юлстрой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», МУП «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Сельхозжилсервис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», ООО «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Стройремсервис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», ООО «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Азнакаевское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тепличное хозяйство» по итогам которых, в отношении ответственных лиц вышеуказанных предприятий возбуждены административные производства согласно требованиям ст.ст. 19.7, 8.41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РФ, в адрес руководителей, внесены представления об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устранении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нарушений норм федерального законодательства.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результате вмешательства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городской прокуратуры задолженность по платежам за негативной воздействие погашена в полном объеме. </w:t>
      </w:r>
      <w:proofErr w:type="gram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Обобщая изложенное, необходимо отметь, что дальнейшее применение мер прокурорского реагирования, административного воздействия в конечном итоге позволит обеспечить охрану окружающей среды и повысить дисциплину субъектов ее использования.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Р.Р.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Гатауллин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383220">
        <w:rPr>
          <w:rFonts w:ascii="Arial" w:eastAsia="Times New Roman" w:hAnsi="Arial" w:cs="Arial"/>
          <w:b/>
          <w:bCs/>
          <w:iCs/>
          <w:sz w:val="20"/>
          <w:lang w:eastAsia="ru-RU"/>
        </w:rPr>
        <w:t>Азнакаевской</w:t>
      </w:r>
      <w:proofErr w:type="spellEnd"/>
      <w:r w:rsidRPr="00383220">
        <w:rPr>
          <w:rFonts w:ascii="Arial" w:eastAsia="Times New Roman" w:hAnsi="Arial" w:cs="Arial"/>
          <w:b/>
          <w:bCs/>
          <w:iCs/>
          <w:sz w:val="20"/>
          <w:lang w:eastAsia="ru-RU"/>
        </w:rPr>
        <w:t xml:space="preserve"> городской прокуратурой выявлены нарушения федеральных законов № 115-ФЗ «О противодействии легализации (отмыванию) доходов, полученных преступным путем, и финансированию терроризма» и Федерального закона от 19.07.2007г. № 196-ФЗ «О ломбардах».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городской прокуратурой проведена проверка деятельности ломбарда действующего на территории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Азнакаево. В ходе проверки выявлены нарушения федеральных законов № 115-ФЗ «О противодействии легализации (отмыванию) доходов, полученных преступным путем, и финансированию терроризма» и Федерального закона от 19.07.2007г. № 196-ФЗ «О ломбардах».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ходе проверки установлено, что разработанные правила внутреннего контроля указанного общества, осуществляющего скупку, куплю-продажу драгоценных металлов, драгоценных камней, ювелирных </w:t>
      </w: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изделий из них и лома таких изделий в нарушение Федерального закона № 115-ФЗ и Приказа Минфина РФ от 21.06.2005г. № 77н не согласованы в государственной инспекции пробирного надзора Российской государственной пробирной палаты при Министерстве финансов Российской Федерации.</w:t>
      </w:r>
      <w:proofErr w:type="gram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Согласно приказа №1 от 05.09.2009г. ответственность за соблюдение Правил внутреннего контроля возложены на директора ООО «Ломбард Капитал -1» Самсонова М. Д. При этом в нарушение требований Федерального закона № 115-ФЗ, Постановления Правительства РФ от 05.12.2005г. № 715 и Приказа Федеральной службы по финансовому мониторингу от 03.08.2010г. № 203 ответственное лицо не прошло соответствующего обучения в целях противодействия легализации (отмыванию) доходов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полученных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преступным путем, и финансированию терроризма в соответствии с требованиями, устанавливаемыми федеральным законодательством.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Согласно ст. 2 Федерального закона от 02.07.2007г. № 196-ФЗ «О ломбардах» в ломбарде должны быть созданы условия для хранения заложенных и сданных на хранение вещей, обеспечивающие их сохранность, отсутствие вредных воздействий и исключающие доступ к ним посторонних лиц. В местах хранения заложенных и сданных на хранение вещей не допускается хранение вещей, не являющихся таковыми. В силу ст. 6 указанного закона ломбард обязан страховать в пользу заемщика или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поклажедателя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 свой счет риск утраты и повреждения вещи, принятой в залог или на хранение, на сумму, равную сумме ее оценки.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нарушение указанных требований Федерального закона № 196-ФЗ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месте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осуществление деятельности и хранения заложенных вещей ООО «Ломбард Капитал-1» параллельно осуществляется деятельность ИП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Хатинским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С.В. по приему заказов на изготовление и монтаж пластиковых окон. Принятые в залог изделия в нарушение законодательства не страхуются.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факту выявленных нарушений на имя руководителя общества с ограниченной ответственностью «Ломбард Капитал -1» внесено представление, с требованием устранить выявленные нарушения и привлечь виновных к дисциплинарной ответственности.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Азнакаевская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городская прокуратура.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383220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383220"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383220" w:rsidRPr="00383220" w:rsidRDefault="00383220" w:rsidP="00383220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Выявлены нарушения в деятельности кредитных учреждений.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городской прокуратурой проведена проверка соблюдения требований Федерального закона № 115-ФЗ «О противодействии легализации (отмыванию) доходов, полученных преступным путем, и финансированию терроризма».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ходе проверки в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Азнакаевском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филиале АБ «Девон-Кредит», в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Азнакаевском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отделении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Бугульминского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филиала Сбербанка России № 4694,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Азнакаевском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дополнительном офисе ОАО «АИКБ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Татфондбанк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выявлен ряд нарушений действующего законодательства.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ходе проверки установлено, что в юридических делах клиентов банка имеются незаверенные банком копии предусмотренных законодательством документов, в карточках с образцами подписей клиентов банка не указаны лица наделенные правом второй подписи, не указан срок полномочий руководителей клиентов. В личных делах сотрудников банка отсутствуют подтверждающие документы о прохождении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обучения по противодействию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легализации доходов, полученных преступным путем, и финансированию терроризма. В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Бугульминском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филиале Сбербанка России № 4694 с нарушением срока установленного Указанием ЦБ РФ № 1485-У от 09.08.2004г. утвержден план реализации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обучения кадров по противодействию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легализации.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фактам выявленных нарушений на имя руководителей кредитных учреждений внесены представления с требованием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устранить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выявленные нарушения и привлечь виновных к дисциплинарной ответственности.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Азнакаевская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городская прокуратура РТ.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городской прокуратурой внесены протесты на незаконные акты о налогах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городской прокуратурой на предмет соответствия налоговому законодательству изучены нормативные правовые акты представительных органов поселений Азнакаевского муниципального района, которыми установлен и введён в действие обязательный к уплате земельный налог, установлены ставки налога имущество физических лиц.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Проверка выявила ряд существенных нарушений Налогового кодекса РФ и Закона РФ от 09.12.1991 года №2003-1 «О налогах на имущество физических лиц».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Так, согласно части 2 статьи 294 НК РФ допускается установление дифференцированных налоговых ставок в зависимости от категорий земель и (или) разрешенного использования земельного участка. Между тем, в нарушение данного требования, решениями о земельном налоге установлены налоговые ставки в зависимости от объектов, которыми заняты земельные участки.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Проверка решений о ставках налога на имущество физических лиц выявила, что они не в полной мере соответствуют предельным ставках, установленным статьёй 3 Закона РФ от 09.12.1991 года №2003-1 «О налогах на имущество физических лиц».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примеру, решением Совета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Сапеевского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поселения «О ставках налога на имущество физических лиц» на имущество, имеющее стоимость 300 тыс. рублей установлены две разные ставки 0,05% и 0,1%, а на имущество, имеющее стоимость 500 тыс. рублей – 0,1% и 0,3%, 700 тыс. рублей – 0,3% и 0,7%. Кроме того, и те и эти ставки налога по обеим двум категориям имущества не соответствуют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пределам, установленным федеральным законодательством.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результатам проверки городской прокуратурой в представительные органы поселений принесено 55 протестов, которые в настоящее время находятся на рассмотрении.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Азнакаевская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городская прокуратура</w:t>
      </w: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</w:p>
    <w:p w:rsidR="00383220" w:rsidRPr="00383220" w:rsidRDefault="00383220" w:rsidP="00383220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ЛИКВИДИРОВАН НАРКОПРИТОН!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Наркомания – бич современности, к сожалению, может процветать рядом, а пристрастившиеся к ней люди могут оказаться нашими соседями. В таких притонах изготавливаются и употребляются наркотики, его обитатели тянут в пропасть других. Хозяева притонов представляют большую опасность для общества и прежде всего для молодежи, детей. В июле за изготовление и употребление наркотических сре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дств с др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угими лицами осужден один из таких преступников – Ильдар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Гиниятуллин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проживающий в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пгт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Актюбинский.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 апреля 2010г. он с целью личной выгоды предоставил свою квартиру Р.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Шарифуллину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М.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Латыпову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для изготовления и употребления наркотиков, и «гости» сразу приступил к задуманному. В тот же день в квартире произведен осмотр, в ходе которого были изъяты шприцы и другие предметы со следами наркотического средства. И.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Гиниятуллину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было вынесено официальное предостережение о прекращении содержания притона, и он был предупрежден об уголовной ответственности по ст. 232 УК РФ. Однако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случившееся не послужило ему уроком. 24 июня он вновь предоставил свою квартиру для изготовления наркотических средств. Наркотики в тот же день были употреблены. В ходе осмотра здесь были найдены шприцы и другие предметы. В доме было обнаружено и изъята маковая соломка, которую И.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Гиниятуллин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собрал 20 июня для личного потребления и хранил у себя дома. По данным фактам в отношении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Гиниятуллина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было возбуждено уголовное дело по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1 ст. 232 УК РФ. В ходе судебного заседания он признал себя виновным в содержании притона для потребления наркотических средств, их незаконном приобретении и хранении в крупном размере. При определении меры наказания суд в качестве смягчающих обстоятельств учел признание вины подсудимым, но при этом отягчающим обстоятельством стал рецидив совершенных им преступлений. Суд также учел степень общественной опасности содеянного и назначил И.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Гиниятуллину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наказание в виде 2 лет лишения свободы в исправительной колонии строгого режима.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Азнакаевская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городская прокуратура.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12.10.2010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://aznakayevo.tatarstan.ru/js/FCKeditor/edito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znakayevo.tatarstan.ru/js/FCKeditor/edito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sub_252"/>
      <w:bookmarkEnd w:id="0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ходе данной проверки установлено, что Решениями Советов сельских поселений Азнакаевского муниципального района РТ утверждены «Программы развития субъектов малого и среднего предпринимательства в сельских поселениях» (далее по тексту – Программы).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соответствии с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абз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1 ч. 1 ст. 179 БК РФ долгосрочные целевые программы (подпрограммы), реализуемые за счет средств местного бюджета, утверждаются местной администрацией муниципального образования.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Таким образом, Советы сельских поселений, приняв данные решения, вышли за пределы предоставленных им законодательством полномочий, так как это входит в компетенцию Исполкомов.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Кроме того, изучение Программ выявило ряд нарушений требований ФЗ «О развитии малого и среднего предпринимательства в РФ» (далее по тексту – Закон).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Так, в нарушение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6 ст. 14, ч. 3 ст. 15, ч. 2 ст. 16 Закона в Программе не определены: сроки рассмотрения обращений субъектов малого и среднего предпринимательства за поддержкой; требования к организациям, которые образуют инфраструктуру поддержки субъектов малого и среднего бизнеса;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Между тем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неотражение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Программах указанных условий препятствует созданию благоприятных условий для развития малого и среднего бизнеса на территории сельских поселений, достижению целей, установленных в них.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итогам данной проверки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городской прокуратурой в адрес Советов сельских поселений принесено 23 протеста с требованием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отменить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вышеуказанные Решения, как противоречащие закону.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помощник Азнакаевского </w:t>
      </w:r>
      <w:proofErr w:type="gram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городского</w:t>
      </w:r>
      <w:proofErr w:type="gram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прокурора Республики Татарстан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юрист второго класса А.А.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Купов</w:t>
      </w:r>
      <w:proofErr w:type="spell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12.10.2010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Arial" w:eastAsia="Times New Roman" w:hAnsi="Arial" w:cs="Arial"/>
          <w:b/>
          <w:bCs/>
          <w:iCs/>
          <w:sz w:val="20"/>
          <w:lang w:eastAsia="ru-RU"/>
        </w:rPr>
        <w:t xml:space="preserve">В ходе проведенной </w:t>
      </w:r>
      <w:proofErr w:type="spellStart"/>
      <w:r w:rsidRPr="00383220">
        <w:rPr>
          <w:rFonts w:ascii="Arial" w:eastAsia="Times New Roman" w:hAnsi="Arial" w:cs="Arial"/>
          <w:b/>
          <w:bCs/>
          <w:iCs/>
          <w:sz w:val="20"/>
          <w:lang w:eastAsia="ru-RU"/>
        </w:rPr>
        <w:t>Азнакаевской</w:t>
      </w:r>
      <w:proofErr w:type="spellEnd"/>
      <w:r w:rsidRPr="00383220">
        <w:rPr>
          <w:rFonts w:ascii="Arial" w:eastAsia="Times New Roman" w:hAnsi="Arial" w:cs="Arial"/>
          <w:b/>
          <w:bCs/>
          <w:iCs/>
          <w:sz w:val="20"/>
          <w:lang w:eastAsia="ru-RU"/>
        </w:rPr>
        <w:t xml:space="preserve"> городской прокуратурой проверки по вопросам соблюдения миграционного законодательства, выявлены нарушения миграционного законодательства, допущенные руководителем ООО «Ирбис».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Проверкой установлено, что подрядчиком ООО «Ирбис» по адресу г. Азнакаево, ул. Ленина, д. 33 велись строительно-ремонтные работы по реконструкции магазина «Малютка».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 12 июля 2010г. к выполнению работ были привлечены восемь граждан Республики Таджикистан, то есть иностранных граждан.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Разрешения на работу в РФ указанным гражданам выданы лишь 16.07.2010г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.. </w:t>
      </w:r>
      <w:proofErr w:type="gram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нарушение требований п. 4 ст. 13 Федерального закона от 25.07.2002 № 115-ФЗ «О правовом положении иностранных граждан в Российской Федерации», директор ООО «Ирбис»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Амерханов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М.Р. в период с 12 по 15 июля 2010г. незаконно привлек к трудовой деятельности иностранных граждан, не имевших в указанных период разрешений на работу в РФ. </w:t>
      </w:r>
      <w:proofErr w:type="gram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Кроме того, в нарушение п. 9 ст. 13.1 и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4 п. 8 ст. 18 Закона,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Амерханов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М.Р. не уведомил в установленном порядке и сроки Межрайонную инспекцию ФНС России № 16 по Республике Татарстан и Министерство труда, занятости и социальной защиты Республики Татарстан, о привлечении ООО «Ирбис» и использовании иностранных работников для осуществления трудовой деятельности. </w:t>
      </w:r>
      <w:proofErr w:type="gram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результатам проверки, прокуратурой города в отношении директор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 ООО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«Ирбис» возбуждены дела об административных правонарушениях, предусмотренных частями 1 и 3 ст. 18.15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РФ, предусматривающих административную ответственность должностного лица в виде административного штрафа в размере от 25000 до 50000 рублей и от 35000 до 50000 рублей соответственно.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Ранее прокуратурой города были возбуждены дела об административных правонарушениях, предусмотренных ст. 18.10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РФ в отношении указанных иностранных граждан.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Следует акцентировать внимание на том, что в соответствии с примечанием к ст. 18.15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РФ, в случае незаконного привлечения к трудовой деятельности в РФ двух и более иностранных граждан, административная ответственность, наступает за нарушение правил привлечения к трудовой деятельности в РФ иностранных граждан в отношении каждого иностранного гражданина в отдельности.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Материалы административных дел направлены для рассмотрения по существу в отделения УФМС России по РТ в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Азнакаевском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Альметьевском районах.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силу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2 ст. 1.5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РФ, лицо, в отношении которого ведется производство по делу об административном правонарушении, считается невиновным, пока его вина не будет доказана и установлена вступившим в законную силу постановлением судьи, органа, должностного лица, рассмотревших дело.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Пресс-служба прокуратуры города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12.10.2010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before="100" w:beforeAutospacing="1" w:after="100" w:afterAutospacing="1" w:line="240" w:lineRule="auto"/>
        <w:ind w:right="709" w:firstLine="36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/>
          <w:bCs/>
          <w:iCs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/>
          <w:bCs/>
          <w:iCs/>
          <w:sz w:val="20"/>
          <w:lang w:eastAsia="ru-RU"/>
        </w:rPr>
        <w:t xml:space="preserve"> городской прокуратурой завершен первый этап формирования сводного плана проверок контролирующих органов на 2011 год.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709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ходе проверки были установлены факты необоснованного включения в планы проверок ряда индивидуальных предпринимателей и юридических лиц.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709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Все субъекты предпринимательской деятельности, не отвечающие критериям внесения в сводный план проверок, были законно исключены из вышеуказанных планов.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709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Напоминаем, что 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http://aznakayevo.tatarstan.ru/js/FCKeditor/edito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znakayevo.tatarstan.ru/js/FCKeditor/edito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709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98"/>
      <w:bookmarkEnd w:id="1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http://aznakayevo.tatarstan.ru/js/FCKeditor/edito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znakayevo.tatarstan.ru/js/FCKeditor/edito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sub_981"/>
    </w:p>
    <w:bookmarkEnd w:id="2"/>
    <w:p w:rsidR="00383220" w:rsidRPr="00383220" w:rsidRDefault="00383220" w:rsidP="00383220">
      <w:pPr>
        <w:spacing w:before="100" w:beforeAutospacing="1" w:after="100" w:afterAutospacing="1" w:line="240" w:lineRule="auto"/>
        <w:ind w:right="709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525" cy="9525"/>
            <wp:effectExtent l="0" t="0" r="0" b="0"/>
            <wp:docPr id="4" name="Рисунок 4" descr="http://aznakayevo.tatarstan.ru/js/FCKeditor/edito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znakayevo.tatarstan.ru/js/FCKeditor/edito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" w:name="sub_982"/>
      <w:bookmarkEnd w:id="3"/>
    </w:p>
    <w:p w:rsidR="00383220" w:rsidRPr="00383220" w:rsidRDefault="00383220" w:rsidP="00383220">
      <w:pPr>
        <w:spacing w:before="100" w:beforeAutospacing="1" w:after="100" w:afterAutospacing="1" w:line="240" w:lineRule="auto"/>
        <w:ind w:right="709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  <w:proofErr w:type="gramEnd"/>
    </w:p>
    <w:p w:rsidR="00383220" w:rsidRPr="00383220" w:rsidRDefault="00383220" w:rsidP="00383220">
      <w:pPr>
        <w:spacing w:before="100" w:beforeAutospacing="1" w:after="100" w:afterAutospacing="1" w:line="240" w:lineRule="auto"/>
        <w:ind w:right="709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Однако в отношении юридических лиц, индивидуальных предпринимателей, осуществляющих виды деятельности в сфере здравоохранения, сфере образования, в социальной сфере, плановые проверки могут проводиться два и более раза в три года. Перечень таких видов деятельности и периодичность их плановых проверок устанавливаются Правительством Российской Федерации.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709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п</w:t>
      </w:r>
      <w:proofErr w:type="gram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омощник Азнакаевского городского прокурора Республики Татарстан юрист второго класса А.А.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Купов</w:t>
      </w:r>
      <w:proofErr w:type="spellEnd"/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/>
          <w:bCs/>
          <w:iCs/>
          <w:sz w:val="20"/>
          <w:lang w:eastAsia="ru-RU"/>
        </w:rPr>
        <w:t xml:space="preserve">По требованию </w:t>
      </w:r>
      <w:proofErr w:type="spellStart"/>
      <w:r w:rsidRPr="00383220">
        <w:rPr>
          <w:rFonts w:ascii="Times New Roman" w:eastAsia="Times New Roman" w:hAnsi="Times New Roman" w:cs="Times New Roman"/>
          <w:b/>
          <w:bCs/>
          <w:iCs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/>
          <w:bCs/>
          <w:iCs/>
          <w:sz w:val="20"/>
          <w:lang w:eastAsia="ru-RU"/>
        </w:rPr>
        <w:t xml:space="preserve"> городской прокуратуры Положение о муниципальном земельном контроле принято в новой редакции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городской прокуратурой на предмет соответствия действующему законодательству изучено Положение о муниципальном земельном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контроле за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использованием земель на территории Азнакаевского муниципального района РТ, утверждённое решением Совета Азнакаевского муниципального района РТ №293-39 от 23.07.2009 года. Изучение указанного нормативного правового акта показало, что некоторые его нормы не соответствуют положениям ФЗ «Об общих принципах организации местного самоуправления в РФ» и 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силу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2 ст. 15, п. 20 ч. 1 ст. 14 ФЗ «Об общих принципах организации местного самоуправления в РФ» органы местного самоуправления муниципального района обладают правом и полномочием на осуществление земельного контроля за использованием земель лишь межселённых территорий, то есть территорий, находящихся вне границ поселений.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В нарушение данного требования пункт 1.1. Положения установлено, что оно регулирует организацию и определяет порядок осуществления муниципального земельного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контроля за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использованием любых земель. Аналогичное нарушение допущено в пунктах 1.2., 2.1., 2.3.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Также в ходе проверки выявлены многочисленные нарушения требований 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В связи с этим в адрес Совета Азнакаевского муниципального района принесён протест, по результатам рассмотрения которого должностными лицами органа местного самоуправления в городскую прокуратуру был представлен проект нового Положения о муниципальном земельном контроле.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Изучение и новой редакции Положения выявило многочисленные нарушения законодательства о защите прав субъектов предпринимательской деятельности, а также о противодействии коррупции.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Всё также некоторые нормы проекта Положения не соответствовали требованиям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2 ст. 15, п. 20 ч. 1 ст. 14 ФЗ «Об общих принципах организации местного самоуправления в РФ». В частности, пункт 1.2 проекта Положения устанавливал, что оно регулирует организацию и определяет порядок осуществления муниципального земельного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контроля за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использованием земель Азнакаевского муниципального района, не конкретизируя, что контроль осуществляется лишь на межселённых территориях.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Пункт 3.4. проекта Положения не соответствовал требованиям п. 4 ч. 1 ст. 1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Закон), в соответствии с которой муниципальный контроль </w:t>
      </w: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– это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при осуществлении деятельности юридическими лицами, индивидуальными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предпринимателями требований, лишь установленных муниципальными правовыми актами.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Аналогичное нарушение было допущено и в других пунктах проекта Положения.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нарушение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1 ст. 10 Закона в пункте 3.13. проекта Положения не было указано, что предметом внеплановой проверки может быть выполнение предписаний органа муниципального контроля.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В нарушение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12 ст. 10 Закона в пункте 3.18 проекта Положения не было установлено, что извещение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городской прокуратуры осуществляется посредством направления заявления о согласовании проведения внеплановой выездной проверки юридического лица, индивидуального предпринимателя и прилагаемых к нему документов.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Проектом Положения не был установлен порядок уведомления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саморегулирумой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организации о проведении внеплановой выездной проверки в отношении её членов (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20 ст. 12 Закона).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В пункт 3.22. проекта Положения было установлено, что в отношении физических лиц могут составляться акты проверок. Данная диспозитивная норма позволяет должностным лицам органа муниципального земельного контроля проводить проверки по своему усмотрению, без достаточных на то оснований. Это является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коррупциогенным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фактором, предусмотренный пунктом «ж» части 2 Методики проведения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антикоррупционной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экспертизы НПА и проектов НПА, утв. </w:t>
      </w:r>
      <w:hyperlink r:id="rId5" w:history="1">
        <w:r w:rsidRPr="00383220">
          <w:rPr>
            <w:rFonts w:ascii="Times New Roman" w:eastAsia="Times New Roman" w:hAnsi="Times New Roman" w:cs="Times New Roman"/>
            <w:bCs/>
            <w:color w:val="0000FF"/>
            <w:sz w:val="20"/>
            <w:u w:val="single"/>
            <w:lang w:eastAsia="ru-RU"/>
          </w:rPr>
          <w:t>постановлением</w:t>
        </w:r>
      </w:hyperlink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Правительства РФ от 26 февраля 2010 г. №96 (неполнота административных процедур).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Аналогичное нарушение выявлено и в пункте 3.23. проекта Положения, которым было установлено, что материалы проверок могут быть направлены в правоохранительные органы. Данное положение нарушало принцип неотвратимости наказания за совершённое правонарушение.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В Положении в нарушение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2 ст. 16 Закона также отсутствовало, какие сведения должны быть указаны в акте проверки.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В нарушение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1 ст. 17 Закона в пункте 8.1. проекта Положения не было установлено, что должностные лица органа муниципального земельного контроля, проводившие проверку, в пределах полномочий, предусмотренных законодательством РФ, обязаны выдать предписание юридическому лицу, индивидуальному предпринимателю об устранении выявленных нарушений с указанием сроков их устранения.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Не была установлена такая обязанность при проведении проверок в отношении физических лиц, не являющихся индивидуальными предпринимателями.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Подпунктом 4 пункта 12.2. проекта Положения было установлено юридические лица, индивидуальные предприниматели, физические лица обязаны оказывать содействие в организации и проведении мероприятий по муниципальному земельному контролю. Однако данная обязанность не соответствует принципам защиты прав юридических лиц индивидуальных предпринимателей, установленных ст. 3 Закона (в частности, п.п. 8 и 9). Кроме того, по смыслу Закона мероприятия по контролю органами контроля проводятся самостоятельно, за счет средств соответствующих бюджетов.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результатам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антикоррупционной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экспертизы и правового анализа проекта нормативного правового акта городской прокуратурой дано отрицательное заключение. На его основе в адрес руководителя аппарата Совета Азнакаевского муниципального района подготовлено информационное письмо с предложением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доработать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проект акта, и принять его с учётом замечаний, указанных в заключении.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22.09.2010 года состоялось очередное заседание сессии представительного района, на котором принято решение об утверждении Положения о муниципальном земельном контроле в новой редакции. При рассмотрении и принятии акта учтены все указанные замечания городской прокуратуры.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>Азнакаевская</w:t>
      </w:r>
      <w:proofErr w:type="spellEnd"/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 городская прокуратура</w:t>
      </w:r>
    </w:p>
    <w:p w:rsidR="00383220" w:rsidRPr="00383220" w:rsidRDefault="00383220" w:rsidP="0038322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lastRenderedPageBreak/>
        <w:t>В соответствии со ст.10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на органы прокуратуры возложена обязанность по согласованию проведения внеплановых выездных проверок, проводимых органами государственного и муниципального контроля.</w:t>
      </w: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период 9 месяцев 2010 года в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Азнакаевскую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городскую прокуратуру от органов контроля поступило 15 заявлений о согласовании проведения внеплановых выездных проверок в отношении предпринимателей города и района.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142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итогам рассмотрения данных заявлений в 12 случаях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горпрокуратурой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было отказано в проведении проверки, в виду нарушений при направлении заявлений и отсутствия оснований для проведения проверки.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142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Органы контроля согласились со всеми решениями, принятыми прокурором города, ни одно решение об отказе в согласовании проведения внеплановой выездной проверки не было обжаловано в суд.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142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Приведенные выше данные свидетельствуют о том, что данная мера закона оправдывает себя и не всегда доводы контролирующих органов, послужившие основанием для проверки, находят свое подтверждение в жизни.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142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помощник Азнакаевского городского прокурора Республики Татарстан юрист второго класса А.А.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Купов</w:t>
      </w:r>
      <w:proofErr w:type="spell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городской прокуратурой, с привлечением специалистов Юго-Восточного территориального органа по надзору за строительством, реконструкцией и капитальным ремонтом объектов капитального строительства, проведена проверка соблюдения законодательства об охране труда и техники безопасности при проведении капитального ремонта жилых домов города и района.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851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ходе проверки установлены многочисленные нарушения, а именно рабочие места не обеспечены средствами пожаротушения, санитарно-бытовое помещение расположено с нарушением противопожарных норм, рабочим не проведен инструктаж по пожарной безопасности, не получен наряд допуск на производство работ, не определены лица ответственные за пожарную безопасность, объекты строительства укомплектованы огнетушителями с просроченными сроками годности и др.. </w:t>
      </w:r>
      <w:proofErr w:type="gramEnd"/>
    </w:p>
    <w:p w:rsidR="00383220" w:rsidRPr="00383220" w:rsidRDefault="00383220" w:rsidP="00383220">
      <w:pPr>
        <w:spacing w:before="100" w:beforeAutospacing="1" w:after="100" w:afterAutospacing="1" w:line="240" w:lineRule="auto"/>
        <w:ind w:right="851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Все вышеизложенные нарушения могут стать причиной возникновения пожаров и причинения вреда здоровью работникам организации, осуществляющей ремонт, и ущерб имуществу граждан, проживающих в ремонтируемых домах.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851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итогам данной проверки в отношении 30 должностных лиц возбуждены дела об административных правонарушениях, предусмотренных ч.1 ст.5.27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РФ (нарушение законодательства об охране труда) и ч.1 ст.9.4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РФ (нарушение требований проектной документации, технических регламентов, обязательных требований стандартов, строительных норм и правил в области строительства при строительстве, реконструкции, капитальном ремонте объектов капитального строительства). </w:t>
      </w:r>
      <w:proofErr w:type="gramEnd"/>
    </w:p>
    <w:p w:rsidR="00383220" w:rsidRPr="00383220" w:rsidRDefault="00383220" w:rsidP="00383220">
      <w:pPr>
        <w:spacing w:before="100" w:beforeAutospacing="1" w:after="100" w:afterAutospacing="1" w:line="240" w:lineRule="auto"/>
        <w:ind w:right="851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Все должностные лица привлечены к административной ответственности в виде штрафов от 5000 до 10 000 рублей.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85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помощник Азнакаевского городского прокурора Республики Татарстан юрист второго класса А.А. </w:t>
      </w:r>
      <w:proofErr w:type="spellStart"/>
      <w:r w:rsidRPr="00383220">
        <w:rPr>
          <w:rFonts w:ascii="Times New Roman" w:eastAsia="Times New Roman" w:hAnsi="Times New Roman" w:cs="Times New Roman"/>
          <w:i/>
          <w:iCs/>
          <w:sz w:val="20"/>
          <w:lang w:eastAsia="ru-RU"/>
        </w:rPr>
        <w:t>Купов</w:t>
      </w:r>
      <w:proofErr w:type="spellEnd"/>
    </w:p>
    <w:p w:rsidR="00383220" w:rsidRPr="00383220" w:rsidRDefault="00383220" w:rsidP="00383220">
      <w:pPr>
        <w:spacing w:before="100" w:beforeAutospacing="1" w:after="100" w:afterAutospacing="1" w:line="240" w:lineRule="auto"/>
        <w:ind w:right="85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85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85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85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1134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городской прокуратурой поддержано государственное обвинение в отношении гр. Валиева А.Х. обвиняемого в совершении преступления предусмотренного ч.2 ст.162 УК РФ – разбой, т.е. нападение в целях хищения чужого имущества, совершенное с применением насилия, опасного для жизни или здоровья, совершенный с применением оружия или предметов, используемых в качестве оружия.</w:t>
      </w:r>
      <w:proofErr w:type="gramEnd"/>
    </w:p>
    <w:p w:rsidR="00383220" w:rsidRPr="00383220" w:rsidRDefault="00383220" w:rsidP="00383220">
      <w:pPr>
        <w:spacing w:before="100" w:beforeAutospacing="1" w:after="100" w:afterAutospacing="1" w:line="240" w:lineRule="auto"/>
        <w:ind w:right="1134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Судом установлено, что Валиев А.Х. находясь в состоянии алкогольного опьянения, с целью хищения золотых изделий и денег, совершил разбойное нападение. В исполнение своего умысла подсудимый напал на потерпевшую, нанес, применяя насилие опасное для жизни и здоровья, ей удар, клинком ножа, используя его в качестве оружия, в область шеи. Затем с целью подавления воли к сопротивлению у потерпевшей, подсудимый нанес не менее пяти ударов ногой по голове и груди потерпевшей.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1134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Валиев А.Х. вину в содеянном признал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частично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однако, суд к его доводам отнесся критически, как заявленным с целью уйти от ответственности.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1134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итогам рассмотрения уголовного дела Валиев А.Х. признан виновным в совершении преступления и ему назначено наказание в 6 лет лишения свободы с отбыванием наказания в исправительной колонии общего режима.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1134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осужденным сохраняется право на обжалование приговора суда, в установленный законом десятидневный срок.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right="113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Азнакаевского городского прокурора Республики Татарстан юрист второго класса А.А.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Купов</w:t>
      </w:r>
      <w:proofErr w:type="spellEnd"/>
    </w:p>
    <w:p w:rsidR="00383220" w:rsidRPr="00383220" w:rsidRDefault="00383220" w:rsidP="00383220">
      <w:pPr>
        <w:spacing w:before="100" w:beforeAutospacing="1" w:after="100" w:afterAutospacing="1" w:line="240" w:lineRule="auto"/>
        <w:ind w:right="1134"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proofErr w:type="gram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городской прокуратурой поддержано государственное обвинение в отношении гр. Валиева А.Х. обвиняемого в совершении преступления предусмотренного ч.2 ст.162 УК РФ – разбой, т.е. нападение в целях хищения чужого имущества, совершенное с применением насилия, опасного для жизни или здоровья, совершенный с применением оружия или предметов, используемых в качестве оружия.</w:t>
      </w:r>
      <w:proofErr w:type="gram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Судом установлено, что Валиев А.Х. находясь в состоянии алкогольного опьянения, с целью хищения золотых изделий и денег, совершил разбойное нападение. В исполнение своего умысла подсудимый напал на потерпевшую, нанес, применяя насилие опасное для жизни и здоровья, ей удар, клинком ножа, используя его в качестве оружия, в область шеи. Затем с целью подавления воли к сопротивлению у потерпевшей, подсудимый нанес не менее пяти ударов ногой по голове и груди потерпевшей.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Валиев А.Х. вину в содеянном признал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частично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однако, суд к его доводам отнесся критически, как заявленным с целью уйти от ответственности.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итогам рассмотрения уголовного дела Валиев А.Х. признан виновным в совершении преступления и ему назначено наказание в 6 лет лишения свободы с отбыванием наказания в исправительной колонии общего режима.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осужденным сохраняется право на обжалование приговора суда, в установленный законом десятидневный срок.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помощник Азнакаевского </w:t>
      </w:r>
      <w:proofErr w:type="gram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городского</w:t>
      </w:r>
      <w:proofErr w:type="gram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прокурора Республики Татарстан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юрист второго класса А.А.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Купов</w:t>
      </w:r>
      <w:proofErr w:type="spellEnd"/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snapToGrid w:val="0"/>
          <w:sz w:val="20"/>
          <w:lang w:eastAsia="ru-RU"/>
        </w:rPr>
        <w:t xml:space="preserve">По результатам проведенной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snapToGrid w:val="0"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snapToGrid w:val="0"/>
          <w:sz w:val="20"/>
          <w:lang w:eastAsia="ru-RU"/>
        </w:rPr>
        <w:t xml:space="preserve"> городской прокуратурой 06.08.2010г. проверки законности строительства магазина по адресу: </w:t>
      </w:r>
      <w:proofErr w:type="gramStart"/>
      <w:r w:rsidRPr="00383220">
        <w:rPr>
          <w:rFonts w:ascii="Times New Roman" w:eastAsia="Times New Roman" w:hAnsi="Times New Roman" w:cs="Times New Roman"/>
          <w:bCs/>
          <w:i/>
          <w:snapToGrid w:val="0"/>
          <w:sz w:val="20"/>
          <w:lang w:eastAsia="ru-RU"/>
        </w:rPr>
        <w:t xml:space="preserve">Республика Татарстан,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snapToGrid w:val="0"/>
          <w:sz w:val="20"/>
          <w:lang w:eastAsia="ru-RU"/>
        </w:rPr>
        <w:t>Азнакаевский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snapToGrid w:val="0"/>
          <w:sz w:val="20"/>
          <w:lang w:eastAsia="ru-RU"/>
        </w:rPr>
        <w:t xml:space="preserve"> район, п.г.т. Актюбинский, ул. Пушкина, д. 1 «Е», решением Арбитражного суда РТ от 07.09.2010г. индивидуальный предприниматель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snapToGrid w:val="0"/>
          <w:sz w:val="20"/>
          <w:lang w:eastAsia="ru-RU"/>
        </w:rPr>
        <w:t>Закиянова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snapToGrid w:val="0"/>
          <w:sz w:val="20"/>
          <w:lang w:eastAsia="ru-RU"/>
        </w:rPr>
        <w:t xml:space="preserve"> А.С. привлечена к административной ответственности в виде административного штрафа в размере 20000 рублей, за совершение административного правонарушения, предусмотренного ч. 1 ст. 9.5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snapToGrid w:val="0"/>
          <w:sz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snapToGrid w:val="0"/>
          <w:sz w:val="20"/>
          <w:lang w:eastAsia="ru-RU"/>
        </w:rPr>
        <w:t xml:space="preserve"> РФ, то есть за строительство объекта капитального строительства без разрешения на строительство.</w:t>
      </w:r>
      <w:proofErr w:type="gramEnd"/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lastRenderedPageBreak/>
        <w:t xml:space="preserve">Невзирая на возбужденное дело об административном правонарушении и назначенное наказание, </w:t>
      </w:r>
      <w:proofErr w:type="spell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Закиянова</w:t>
      </w:r>
      <w:proofErr w:type="spell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А.С. продолжила строительство магазина без разрешения на строительство, что явилось основанием для повторного возбуждения прокуратурой города в отношении данного предпринимателя административного дела по </w:t>
      </w:r>
      <w:proofErr w:type="gram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. 1 ст. 9.5 </w:t>
      </w:r>
      <w:proofErr w:type="spell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РФ.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16.09.2010г. материалы административного дела направлены в Арбитражный суд Республики Татарстан для рассмотрения по существу.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Пресс-служба прокуратуры города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/>
          <w:bCs/>
          <w:iCs/>
          <w:sz w:val="20"/>
          <w:lang w:eastAsia="ru-RU"/>
        </w:rPr>
        <w:t xml:space="preserve">В соответствии с </w:t>
      </w:r>
      <w:proofErr w:type="gramStart"/>
      <w:r w:rsidRPr="00383220">
        <w:rPr>
          <w:rFonts w:ascii="Times New Roman" w:eastAsia="Times New Roman" w:hAnsi="Times New Roman" w:cs="Times New Roman"/>
          <w:b/>
          <w:bCs/>
          <w:iCs/>
          <w:sz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/>
          <w:bCs/>
          <w:iCs/>
          <w:sz w:val="20"/>
          <w:lang w:eastAsia="ru-RU"/>
        </w:rPr>
        <w:t xml:space="preserve">. 5 ст. 50 Уголовного кодекса РФ, в случае злостного уклонения осужденного от отбывания исправительных работ суд может заменить </w:t>
      </w:r>
      <w:proofErr w:type="spellStart"/>
      <w:r w:rsidRPr="00383220">
        <w:rPr>
          <w:rFonts w:ascii="Times New Roman" w:eastAsia="Times New Roman" w:hAnsi="Times New Roman" w:cs="Times New Roman"/>
          <w:b/>
          <w:bCs/>
          <w:iCs/>
          <w:sz w:val="20"/>
          <w:lang w:eastAsia="ru-RU"/>
        </w:rPr>
        <w:t>неотбытое</w:t>
      </w:r>
      <w:proofErr w:type="spellEnd"/>
      <w:r w:rsidRPr="00383220">
        <w:rPr>
          <w:rFonts w:ascii="Times New Roman" w:eastAsia="Times New Roman" w:hAnsi="Times New Roman" w:cs="Times New Roman"/>
          <w:b/>
          <w:bCs/>
          <w:iCs/>
          <w:sz w:val="20"/>
          <w:lang w:eastAsia="ru-RU"/>
        </w:rPr>
        <w:t xml:space="preserve"> наказание лишением свободы.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Так, приговором мирового судьи Азнакаевского района и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Азнакаево от 19.11.2008г. гр-н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Белянинову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С.А. за совершенное им преступление назначено наказание в виде исправительных работ сроком на 8 месяцев.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Вследствие того, что осужденный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Белянинов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С.А. злостно уклонялся от отбывания назначенного наказания, постановлением мирового судьи Азнакаевского района и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Азнакаево от 13.09.2010г. исправительные работы заменены на лишение свободы в колонии-поселении сроком на 2 месяца 20 дней. </w:t>
      </w: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Пресс-служба прокуратуры города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                                     В ходе проведенной </w:t>
      </w:r>
      <w:proofErr w:type="spellStart"/>
      <w:r w:rsidRPr="00383220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городской прокуратурой проверки по вопросам соблюдения миграционного законодательства,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                              выявлены нарушения миграционного законодательства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В ходе проведенной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городской прокуратурой проверки по вопросам соблюдения миграционного законодательства, выявлены нарушения миграционного законодательства, допущенные гражданами Республики Таджикистан, то есть иностранными гражданами, Расуловым И.Э.,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Каршиевым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О.Б.,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Эсиргаповым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Ш.М.,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Турдиевым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Т.И.,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Эргашевым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З.Г.,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Косимовым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М.Т.,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Хамроевым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Ш.З.,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Хамроевым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А.О.,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Эсиргаповым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Ш.М..</w:t>
      </w:r>
      <w:proofErr w:type="gramEnd"/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Проверкой установлено, что подрядчиком ООО «ИРБИС» по адресу г. Азнакаево, ул. Ленина, д. 33 ведутся строительно-ремонтные работы по реконструкции магазина «Малютка».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 12 июля 2010г. к выполнению работ привлечены указанные иностранные граждане.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Разрешения на работу в РФ указанным гражданам выданы лишь 16.07.2010г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.. </w:t>
      </w:r>
      <w:proofErr w:type="gramEnd"/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Согласно п. 4 ст. 13 Федерального закона от 25.07.2002 № 115-ФЗ «О правовом положении иностранных граждан в Российской Федерации», иностранный гражданин имеет право осуществлять трудовую деятельность в РФ только при наличии разрешения на работу.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Тем самым, указанными иностранными гражданами в нарушение требований законодательства, в период с 12 по 15 июля 2010г. трудовая деятельность осуществлялась без разрешений на работу.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По результатам проверки, прокуратурой города в отношении указанных иностранных граждан возбуждены дела об административных правонарушениях, предусмотренных ст. 18.10 </w:t>
      </w:r>
      <w:proofErr w:type="spell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РФ, предусматривающей </w:t>
      </w: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административную ответственность иностранных граждан в виде административного штрафа в размере от 2 до 5 тысяч рублей с административным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выдворением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 пределы РФ или без такового.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Материалы административных дел направлены для рассмотрения по существу в отделение УФМС России по РТ.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lastRenderedPageBreak/>
        <w:t>Пресс-служба прокуратуры города</w:t>
      </w:r>
    </w:p>
    <w:p w:rsidR="00383220" w:rsidRPr="00383220" w:rsidRDefault="00383220" w:rsidP="0038322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31.08.2010г.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Азнакаевским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городским судом Республики Татарстан вынесен обвинительный приговор в отношении гр-на М., признанного виновным в совершении преступления, предусмотренного </w:t>
      </w:r>
      <w:proofErr w:type="gramStart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. 2 ст. 291 УК РФ, то есть в даче взятки должностному лицу за совершение им заведомо незаконных действий.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М. обвинялся в том, что в июле 2010г. передал инспектору ГИБДД взятку в размере 10000 рублей за возврат ему водительского удостоверения, изъятого при составлении в отношении него прокола об административном правонарушении, предусмотренном ч. 1 ст. 12.26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РФ (невыполнение водителем законного требования сотрудника милиции о прохождении медицинского освидетельствования на состояние опьянения, влекущее лишение права управления транспортными средствами на срок от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полутора до двух лет), с целью дальнейшего беспрепятственного управления транспортными средствами.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Санкция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2 ст. 291 УК РФ предусматривает наказание, в том числе, в виде лишения свободы сроком до 8 лет.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Лишь с учетом обстоятельств, смягчающих наказание – наличие на иждивении несовершеннолетнего ребенка, признание подсудимым вины и раскаяние в содеянном, явки с повинной, отсутствие судимости, М. было назначено наказание в виде 3 лет лишения свободы условно. </w:t>
      </w:r>
      <w:proofErr w:type="gramEnd"/>
    </w:p>
    <w:p w:rsidR="00383220" w:rsidRPr="00383220" w:rsidRDefault="00383220" w:rsidP="00383220">
      <w:pPr>
        <w:spacing w:after="0" w:line="240" w:lineRule="auto"/>
        <w:ind w:firstLine="360"/>
        <w:jc w:val="both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Приговор суда в законную силу не вступил, за М. сохраняется право его обжалования в кассационном порядке.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Пресс-служба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городской прокуратуры 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i/>
          <w:iCs/>
          <w:snapToGrid w:val="0"/>
          <w:sz w:val="20"/>
          <w:lang w:eastAsia="ru-RU"/>
        </w:rPr>
        <w:t xml:space="preserve">В ходе проведенной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napToGrid w:val="0"/>
          <w:sz w:val="20"/>
          <w:lang w:eastAsia="ru-RU"/>
        </w:rPr>
        <w:t>Азнакаевской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napToGrid w:val="0"/>
          <w:sz w:val="20"/>
          <w:lang w:eastAsia="ru-RU"/>
        </w:rPr>
        <w:t xml:space="preserve"> городской прокуратурой с привлечением специалиста Юго-восточного территориального органа Инспекции государственного строительного надзора РТ проверки законности строительства магазина по адресу: </w:t>
      </w:r>
      <w:proofErr w:type="gramStart"/>
      <w:r w:rsidRPr="00383220">
        <w:rPr>
          <w:rFonts w:ascii="Times New Roman" w:eastAsia="Times New Roman" w:hAnsi="Times New Roman" w:cs="Times New Roman"/>
          <w:bCs/>
          <w:i/>
          <w:iCs/>
          <w:snapToGrid w:val="0"/>
          <w:sz w:val="20"/>
          <w:lang w:eastAsia="ru-RU"/>
        </w:rPr>
        <w:t xml:space="preserve">Республика Татарстан, </w:t>
      </w:r>
      <w:proofErr w:type="spellStart"/>
      <w:r w:rsidRPr="00383220">
        <w:rPr>
          <w:rFonts w:ascii="Times New Roman" w:eastAsia="Times New Roman" w:hAnsi="Times New Roman" w:cs="Times New Roman"/>
          <w:bCs/>
          <w:i/>
          <w:iCs/>
          <w:snapToGrid w:val="0"/>
          <w:sz w:val="20"/>
          <w:lang w:eastAsia="ru-RU"/>
        </w:rPr>
        <w:t>Азнакаевский</w:t>
      </w:r>
      <w:proofErr w:type="spellEnd"/>
      <w:r w:rsidRPr="00383220">
        <w:rPr>
          <w:rFonts w:ascii="Times New Roman" w:eastAsia="Times New Roman" w:hAnsi="Times New Roman" w:cs="Times New Roman"/>
          <w:bCs/>
          <w:i/>
          <w:iCs/>
          <w:snapToGrid w:val="0"/>
          <w:sz w:val="20"/>
          <w:lang w:eastAsia="ru-RU"/>
        </w:rPr>
        <w:t xml:space="preserve"> район, п.г.т. Актюбинский, ул. Пушкина, д. 1 «Е», выявлено нарушение градостроительного законодательства.</w:t>
      </w:r>
      <w:proofErr w:type="gramEnd"/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Так, 12 июля 2010г. индивидуальный предприниматель </w:t>
      </w:r>
      <w:proofErr w:type="spell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Закиянова</w:t>
      </w:r>
      <w:proofErr w:type="spell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А.С. обратилась к руководителю Исполнительного комитета Азнакаевского муниципального района Республики Татарстан с заявлением, о предоставлении ей в аренду сроком на 3 года земельного участка по адресу: </w:t>
      </w:r>
      <w:proofErr w:type="gram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Республика Татарстан, </w:t>
      </w:r>
      <w:proofErr w:type="spell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Азнакаевский</w:t>
      </w:r>
      <w:proofErr w:type="spell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район, п.г.т. Актюбинский, ул. Пушкина, д. 1 «Е», площадью 100 кв.м., для строительства магазина.</w:t>
      </w:r>
      <w:proofErr w:type="gramEnd"/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нарушение требований </w:t>
      </w: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1 ст. 51 Градостроительного кодекса РФ, индивидуальный предприниматель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Закиянова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А.С. строительство магазина было начато и велось на момент проведения проверки 06.08.2010 без разрешения на строительство. Так, на момент проверки были построены фундамент, и завершалось строительство стен магазина.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Кроме того, </w:t>
      </w:r>
      <w:proofErr w:type="spellStart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Закияновой</w:t>
      </w:r>
      <w:proofErr w:type="spellEnd"/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А.С, в нарушение требований </w:t>
      </w:r>
      <w:proofErr w:type="spell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СНиП</w:t>
      </w:r>
      <w:proofErr w:type="spell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3.01.01-85 «организация строительного производства» и </w:t>
      </w:r>
      <w:proofErr w:type="spell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СНиП</w:t>
      </w:r>
      <w:proofErr w:type="spell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12-03-2001 «Безопасность труда в строительстве», строительная площадка была не огорожена, рабочие, выполняющие строительно-монтажные работы не были обеспечены </w:t>
      </w:r>
      <w:proofErr w:type="spell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спецодежой</w:t>
      </w:r>
      <w:proofErr w:type="spell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и защитным касками. </w:t>
      </w:r>
      <w:proofErr w:type="gramEnd"/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По результатам проверки, прокуратурой города в отношении ИП </w:t>
      </w:r>
      <w:proofErr w:type="spell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Закияновой</w:t>
      </w:r>
      <w:proofErr w:type="spell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А.С. возбуждены дела об административных правонарушениях, предусмотренных </w:t>
      </w:r>
      <w:proofErr w:type="gram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. 1 ст. 9.4 и ч. 1 ст. 9.5 </w:t>
      </w:r>
      <w:proofErr w:type="spell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КоАП</w:t>
      </w:r>
      <w:proofErr w:type="spell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РФ, направленные для рассмотрения в отделение </w:t>
      </w:r>
      <w:proofErr w:type="spellStart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Госстройнадзора</w:t>
      </w:r>
      <w:proofErr w:type="spellEnd"/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РТ и арбитражный суд соответственно. </w:t>
      </w:r>
    </w:p>
    <w:p w:rsidR="00383220" w:rsidRPr="00383220" w:rsidRDefault="00383220" w:rsidP="00383220">
      <w:pPr>
        <w:adjustRightInd w:val="0"/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Пресс-служба прокуратуры города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83220" w:rsidRPr="00383220" w:rsidRDefault="00383220" w:rsidP="00383220">
      <w:pPr>
        <w:spacing w:after="0" w:line="240" w:lineRule="auto"/>
        <w:ind w:firstLine="36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Азнакаево осужден мужчина 46 лет за сокрытие имущества, подвергнутого аресту.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материалов уголовного дела установлено, что 01.06.2011г. судебным приставом – исполнителем Азнакаевского МРО СП УФССП по РТ в порядке исполнительного производства на имущество должника был наложен арест, за растрату, отчуждение и сокрытие которого он был предупрежден об уголовной ответственности по ст. 312 Уголовного кодекса РФ.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27.07.2011г. в ходе выезда по месту жительства должника для производства изъятия арестованного имущества должником было заявлено, что арестованное имущество он продал неизвестным лицам, которые обещали дать ему деньги. В ходе оперативно – розыскных мероприятий было установлено, что арестованное </w:t>
      </w: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имущество: жидкокристаллический телевизор с пультом дистанционного управления фирмы, DVD проигрыватель с ресивером и пультом дистанционного управления фирмы, спутниковую антенну он вывез и хранил в условленном месте.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ходе предварительного следствия были собраны доказательства вины подсудимого и в судебном заседании подсудимый виновным себя в сокрытии 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имущества, подвергнутого аресту признал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полностью. 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итогам рассмотрения уголовного дела судом мужчина признан виновным в совершении преступления предусмотренного </w:t>
      </w:r>
      <w:proofErr w:type="gram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proofErr w:type="gram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 ст. 312 УК РФ (сокрытие имущества подвергнутого аресту) и с учетом признания вины ему назначено наказание в виде денежного штрафа в доход государства. При этом задолженность в рамках исполнительного производства также подлежит дальнейшему исполнению. Вещественные доказательства, в виде арестованного имущества переданы в </w:t>
      </w: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Азнакевский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межрайонный отдел судебных приставов УФССП по РТ.</w:t>
      </w:r>
    </w:p>
    <w:p w:rsidR="00383220" w:rsidRPr="00383220" w:rsidRDefault="00383220" w:rsidP="003832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Азнакаевская</w:t>
      </w:r>
      <w:proofErr w:type="spellEnd"/>
      <w:r w:rsidRPr="00383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городская прокуратура.</w:t>
      </w:r>
    </w:p>
    <w:p w:rsidR="00B5328A" w:rsidRDefault="00B5328A"/>
    <w:sectPr w:rsidR="00B5328A" w:rsidSect="00B5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220"/>
    <w:rsid w:val="00004488"/>
    <w:rsid w:val="00011835"/>
    <w:rsid w:val="000211AE"/>
    <w:rsid w:val="000476E8"/>
    <w:rsid w:val="00050946"/>
    <w:rsid w:val="00055545"/>
    <w:rsid w:val="000712C0"/>
    <w:rsid w:val="000922E7"/>
    <w:rsid w:val="000A2908"/>
    <w:rsid w:val="000E3A7B"/>
    <w:rsid w:val="00112568"/>
    <w:rsid w:val="0013418E"/>
    <w:rsid w:val="00143737"/>
    <w:rsid w:val="00145AF1"/>
    <w:rsid w:val="0015420D"/>
    <w:rsid w:val="001622F1"/>
    <w:rsid w:val="00182A2B"/>
    <w:rsid w:val="00184A34"/>
    <w:rsid w:val="001A1D67"/>
    <w:rsid w:val="001C6A72"/>
    <w:rsid w:val="001C6AE2"/>
    <w:rsid w:val="001C6C1F"/>
    <w:rsid w:val="001C6E29"/>
    <w:rsid w:val="001D4801"/>
    <w:rsid w:val="002178F2"/>
    <w:rsid w:val="002228E0"/>
    <w:rsid w:val="0023233E"/>
    <w:rsid w:val="00251CA0"/>
    <w:rsid w:val="00267F8B"/>
    <w:rsid w:val="00286318"/>
    <w:rsid w:val="002A4BED"/>
    <w:rsid w:val="002D31CD"/>
    <w:rsid w:val="00306546"/>
    <w:rsid w:val="0031248C"/>
    <w:rsid w:val="00316B2A"/>
    <w:rsid w:val="00345F38"/>
    <w:rsid w:val="00375C14"/>
    <w:rsid w:val="00383220"/>
    <w:rsid w:val="003878C8"/>
    <w:rsid w:val="003B1176"/>
    <w:rsid w:val="003B5930"/>
    <w:rsid w:val="003B65E4"/>
    <w:rsid w:val="003E3702"/>
    <w:rsid w:val="00407D38"/>
    <w:rsid w:val="00412743"/>
    <w:rsid w:val="00420277"/>
    <w:rsid w:val="0045116F"/>
    <w:rsid w:val="00456C3D"/>
    <w:rsid w:val="004720D0"/>
    <w:rsid w:val="00477F23"/>
    <w:rsid w:val="00491058"/>
    <w:rsid w:val="004A7460"/>
    <w:rsid w:val="004B14A8"/>
    <w:rsid w:val="004B3C83"/>
    <w:rsid w:val="004E0840"/>
    <w:rsid w:val="004F3F88"/>
    <w:rsid w:val="00520760"/>
    <w:rsid w:val="0052149C"/>
    <w:rsid w:val="00541D1E"/>
    <w:rsid w:val="00577967"/>
    <w:rsid w:val="005871F8"/>
    <w:rsid w:val="00595C8F"/>
    <w:rsid w:val="005B22D7"/>
    <w:rsid w:val="005D1DC1"/>
    <w:rsid w:val="005D3048"/>
    <w:rsid w:val="005F12EB"/>
    <w:rsid w:val="0061117C"/>
    <w:rsid w:val="0061266F"/>
    <w:rsid w:val="00625C58"/>
    <w:rsid w:val="006734CF"/>
    <w:rsid w:val="006A19DD"/>
    <w:rsid w:val="006A42EF"/>
    <w:rsid w:val="006A4D35"/>
    <w:rsid w:val="006B56F5"/>
    <w:rsid w:val="006D0993"/>
    <w:rsid w:val="006E7D37"/>
    <w:rsid w:val="006F114B"/>
    <w:rsid w:val="007016CF"/>
    <w:rsid w:val="00711FA5"/>
    <w:rsid w:val="007150A3"/>
    <w:rsid w:val="00720082"/>
    <w:rsid w:val="00741EEC"/>
    <w:rsid w:val="00753FB0"/>
    <w:rsid w:val="00775743"/>
    <w:rsid w:val="00781D45"/>
    <w:rsid w:val="0079716B"/>
    <w:rsid w:val="007A14C5"/>
    <w:rsid w:val="007A31C1"/>
    <w:rsid w:val="007A5E91"/>
    <w:rsid w:val="007A66D0"/>
    <w:rsid w:val="007C2AFC"/>
    <w:rsid w:val="007D15E7"/>
    <w:rsid w:val="007E3A9F"/>
    <w:rsid w:val="007F4D46"/>
    <w:rsid w:val="0081670F"/>
    <w:rsid w:val="00830C99"/>
    <w:rsid w:val="0084149A"/>
    <w:rsid w:val="00850B76"/>
    <w:rsid w:val="008571C6"/>
    <w:rsid w:val="00862AB1"/>
    <w:rsid w:val="00863F77"/>
    <w:rsid w:val="008728D0"/>
    <w:rsid w:val="00883209"/>
    <w:rsid w:val="008D6067"/>
    <w:rsid w:val="008D6BFB"/>
    <w:rsid w:val="00905DDA"/>
    <w:rsid w:val="0091185E"/>
    <w:rsid w:val="0093752E"/>
    <w:rsid w:val="00946165"/>
    <w:rsid w:val="00950236"/>
    <w:rsid w:val="009628ED"/>
    <w:rsid w:val="009774C4"/>
    <w:rsid w:val="00982D1F"/>
    <w:rsid w:val="0098563B"/>
    <w:rsid w:val="009857A5"/>
    <w:rsid w:val="00996378"/>
    <w:rsid w:val="009A4DDA"/>
    <w:rsid w:val="009C58FC"/>
    <w:rsid w:val="009C6B41"/>
    <w:rsid w:val="009D4D2E"/>
    <w:rsid w:val="009D7AD9"/>
    <w:rsid w:val="009E6A14"/>
    <w:rsid w:val="009F11B6"/>
    <w:rsid w:val="00A00C6C"/>
    <w:rsid w:val="00A029DF"/>
    <w:rsid w:val="00A044BC"/>
    <w:rsid w:val="00A05E4C"/>
    <w:rsid w:val="00A52DEE"/>
    <w:rsid w:val="00A700B7"/>
    <w:rsid w:val="00A95C6D"/>
    <w:rsid w:val="00AB12EE"/>
    <w:rsid w:val="00AB7B1F"/>
    <w:rsid w:val="00AD7CDF"/>
    <w:rsid w:val="00AE0211"/>
    <w:rsid w:val="00AE6E63"/>
    <w:rsid w:val="00AF5583"/>
    <w:rsid w:val="00B0726F"/>
    <w:rsid w:val="00B1570B"/>
    <w:rsid w:val="00B204C9"/>
    <w:rsid w:val="00B35878"/>
    <w:rsid w:val="00B5328A"/>
    <w:rsid w:val="00B532DF"/>
    <w:rsid w:val="00B55220"/>
    <w:rsid w:val="00B66C80"/>
    <w:rsid w:val="00B84F79"/>
    <w:rsid w:val="00BD61F9"/>
    <w:rsid w:val="00BE5FC0"/>
    <w:rsid w:val="00C02E57"/>
    <w:rsid w:val="00C07E66"/>
    <w:rsid w:val="00C13707"/>
    <w:rsid w:val="00C36E5D"/>
    <w:rsid w:val="00C40A3D"/>
    <w:rsid w:val="00C66EE8"/>
    <w:rsid w:val="00C817EB"/>
    <w:rsid w:val="00C8524A"/>
    <w:rsid w:val="00C9072A"/>
    <w:rsid w:val="00C96BFF"/>
    <w:rsid w:val="00CA205B"/>
    <w:rsid w:val="00CA4868"/>
    <w:rsid w:val="00CD7B64"/>
    <w:rsid w:val="00CE10AA"/>
    <w:rsid w:val="00CE2DCB"/>
    <w:rsid w:val="00CF0548"/>
    <w:rsid w:val="00D0443B"/>
    <w:rsid w:val="00D054C9"/>
    <w:rsid w:val="00D111F0"/>
    <w:rsid w:val="00D51876"/>
    <w:rsid w:val="00D5568B"/>
    <w:rsid w:val="00D64516"/>
    <w:rsid w:val="00D75AB3"/>
    <w:rsid w:val="00D81CBC"/>
    <w:rsid w:val="00DA60E4"/>
    <w:rsid w:val="00DB52B1"/>
    <w:rsid w:val="00DF17F5"/>
    <w:rsid w:val="00E04ACF"/>
    <w:rsid w:val="00E052D0"/>
    <w:rsid w:val="00E24613"/>
    <w:rsid w:val="00E44A39"/>
    <w:rsid w:val="00E6152D"/>
    <w:rsid w:val="00E7421B"/>
    <w:rsid w:val="00EA25A1"/>
    <w:rsid w:val="00EA2E5A"/>
    <w:rsid w:val="00EA74C9"/>
    <w:rsid w:val="00EE591F"/>
    <w:rsid w:val="00F152FC"/>
    <w:rsid w:val="00F61BD0"/>
    <w:rsid w:val="00F61E04"/>
    <w:rsid w:val="00F706ED"/>
    <w:rsid w:val="00F87DBC"/>
    <w:rsid w:val="00FA11D6"/>
    <w:rsid w:val="00FA4369"/>
    <w:rsid w:val="00FB6256"/>
    <w:rsid w:val="00FC04A6"/>
    <w:rsid w:val="00FC2DC8"/>
    <w:rsid w:val="00FC67CE"/>
    <w:rsid w:val="00FD0A21"/>
    <w:rsid w:val="00FE2810"/>
    <w:rsid w:val="00FE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8A"/>
  </w:style>
  <w:style w:type="paragraph" w:styleId="4">
    <w:name w:val="heading 4"/>
    <w:basedOn w:val="a"/>
    <w:link w:val="40"/>
    <w:uiPriority w:val="9"/>
    <w:qFormat/>
    <w:rsid w:val="003832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32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3220"/>
    <w:rPr>
      <w:color w:val="0000FF"/>
      <w:u w:val="single"/>
    </w:rPr>
  </w:style>
  <w:style w:type="character" w:styleId="a4">
    <w:name w:val="Emphasis"/>
    <w:basedOn w:val="a0"/>
    <w:uiPriority w:val="20"/>
    <w:qFormat/>
    <w:rsid w:val="00383220"/>
    <w:rPr>
      <w:i/>
      <w:iCs/>
    </w:rPr>
  </w:style>
  <w:style w:type="paragraph" w:styleId="a5">
    <w:name w:val="Normal (Web)"/>
    <w:basedOn w:val="a"/>
    <w:uiPriority w:val="99"/>
    <w:semiHidden/>
    <w:unhideWhenUsed/>
    <w:rsid w:val="0038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3220"/>
    <w:rPr>
      <w:b/>
      <w:bCs/>
    </w:rPr>
  </w:style>
  <w:style w:type="paragraph" w:customStyle="1" w:styleId="consplusnormal">
    <w:name w:val="consplusnormal"/>
    <w:basedOn w:val="a"/>
    <w:rsid w:val="0038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8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ferent.ru/1/151049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7639</Words>
  <Characters>43544</Characters>
  <Application>Microsoft Office Word</Application>
  <DocSecurity>0</DocSecurity>
  <Lines>362</Lines>
  <Paragraphs>102</Paragraphs>
  <ScaleCrop>false</ScaleCrop>
  <Company>Microsoft</Company>
  <LinksUpToDate>false</LinksUpToDate>
  <CharactersWithSpaces>51081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Фархат</dc:creator>
  <cp:keywords/>
  <dc:description/>
  <cp:lastModifiedBy>Фархат</cp:lastModifiedBy>
  <cp:revision>3</cp:revision>
  <dcterms:created xsi:type="dcterms:W3CDTF">2013-09-02T12:30:00Z</dcterms:created>
  <dcterms:modified xsi:type="dcterms:W3CDTF">2013-09-02T12:31:00Z</dcterms:modified>
</cp:coreProperties>
</file>