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4F542" w14:textId="63726EC6" w:rsidR="00171983" w:rsidRDefault="00171983" w:rsidP="0017198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Приложение </w:t>
      </w:r>
    </w:p>
    <w:p w14:paraId="161D2C44" w14:textId="7024C84C" w:rsidR="00B30C37" w:rsidRPr="00B30C37" w:rsidRDefault="00B30C37" w:rsidP="00B3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C37">
        <w:rPr>
          <w:rFonts w:ascii="Times New Roman" w:hAnsi="Times New Roman" w:cs="Times New Roman"/>
          <w:sz w:val="28"/>
          <w:szCs w:val="28"/>
        </w:rPr>
        <w:t>Меры государственной поддержки экспортеров АПК</w:t>
      </w:r>
    </w:p>
    <w:tbl>
      <w:tblPr>
        <w:tblW w:w="1506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04"/>
        <w:gridCol w:w="4608"/>
        <w:gridCol w:w="4188"/>
        <w:gridCol w:w="3769"/>
      </w:tblGrid>
      <w:tr w:rsidR="00B30C37" w:rsidRPr="00B30C37" w14:paraId="5FA2A750" w14:textId="77777777" w:rsidTr="004D2F2C">
        <w:trPr>
          <w:trHeight w:val="631"/>
        </w:trPr>
        <w:tc>
          <w:tcPr>
            <w:tcW w:w="250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54823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934E813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b/>
                <w:bCs/>
                <w:color w:val="FFFFFF" w:themeColor="background1"/>
                <w:kern w:val="24"/>
                <w:sz w:val="28"/>
                <w:szCs w:val="28"/>
                <w:lang w:val="tt-RU" w:eastAsia="ru-RU"/>
              </w:rPr>
              <w:t>М</w:t>
            </w:r>
            <w:r w:rsidRPr="00B30C37">
              <w:rPr>
                <w:rFonts w:ascii="Times New Roman" w:eastAsia="DejaVu Sans" w:hAnsi="Times New Roman" w:cs="Times New Roman"/>
                <w:b/>
                <w:bCs/>
                <w:color w:val="FFFFFF" w:themeColor="background1"/>
                <w:kern w:val="24"/>
                <w:sz w:val="28"/>
                <w:szCs w:val="28"/>
                <w:lang w:eastAsia="ru-RU"/>
              </w:rPr>
              <w:t>ера</w:t>
            </w:r>
          </w:p>
        </w:tc>
        <w:tc>
          <w:tcPr>
            <w:tcW w:w="460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54823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DB816E9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b/>
                <w:bCs/>
                <w:color w:val="FFFFFF" w:themeColor="background1"/>
                <w:kern w:val="24"/>
                <w:sz w:val="28"/>
                <w:szCs w:val="28"/>
                <w:lang w:eastAsia="ru-RU"/>
              </w:rPr>
              <w:t>Механизм</w:t>
            </w:r>
          </w:p>
        </w:tc>
        <w:tc>
          <w:tcPr>
            <w:tcW w:w="418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54823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A53EC25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b/>
                <w:bCs/>
                <w:color w:val="FFFFFF" w:themeColor="background1"/>
                <w:kern w:val="24"/>
                <w:sz w:val="28"/>
                <w:szCs w:val="28"/>
                <w:lang w:eastAsia="ru-RU"/>
              </w:rPr>
              <w:t>Условие</w:t>
            </w:r>
          </w:p>
        </w:tc>
        <w:tc>
          <w:tcPr>
            <w:tcW w:w="37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54823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09718E4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b/>
                <w:bCs/>
                <w:color w:val="FFFFFF" w:themeColor="background1"/>
                <w:kern w:val="24"/>
                <w:sz w:val="28"/>
                <w:szCs w:val="28"/>
                <w:lang w:eastAsia="ru-RU"/>
              </w:rPr>
              <w:t>НПА</w:t>
            </w:r>
          </w:p>
        </w:tc>
      </w:tr>
      <w:tr w:rsidR="00B30C37" w:rsidRPr="00B30C37" w14:paraId="1C1D511E" w14:textId="77777777" w:rsidTr="00171983">
        <w:trPr>
          <w:trHeight w:val="2191"/>
        </w:trPr>
        <w:tc>
          <w:tcPr>
            <w:tcW w:w="250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DF982A6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Льготное кредитование</w:t>
            </w:r>
          </w:p>
        </w:tc>
        <w:tc>
          <w:tcPr>
            <w:tcW w:w="460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8160B4B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Субсидия банкам на возмещение</w:t>
            </w:r>
          </w:p>
          <w:p w14:paraId="30BC3927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недополученных доходов по</w:t>
            </w:r>
          </w:p>
          <w:p w14:paraId="3FE95F24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льготным кредитам, выданным</w:t>
            </w:r>
          </w:p>
          <w:p w14:paraId="76F3B6F9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субъектам агропромышленного</w:t>
            </w:r>
          </w:p>
          <w:p w14:paraId="7EBF78EC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комплекса</w:t>
            </w:r>
          </w:p>
        </w:tc>
        <w:tc>
          <w:tcPr>
            <w:tcW w:w="418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28EE95A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Реализация продукции на экспорт</w:t>
            </w:r>
            <w:r w:rsidRPr="00B30C37">
              <w:rPr>
                <w:rFonts w:ascii="Times New Roman" w:eastAsia="DejaVu Sans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br/>
              <w:t>не менее 0,61 рубля на 1 рубль запрашиваемого кредита.</w:t>
            </w:r>
          </w:p>
          <w:p w14:paraId="0F9ADFAA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Прирост экспорта не менее 5%</w:t>
            </w:r>
          </w:p>
        </w:tc>
        <w:tc>
          <w:tcPr>
            <w:tcW w:w="37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383388D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Постановление Правительства Российской Федерации </w:t>
            </w: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от 26 апреля 2019 г. № 512</w:t>
            </w:r>
          </w:p>
        </w:tc>
      </w:tr>
      <w:tr w:rsidR="00B30C37" w:rsidRPr="00B30C37" w14:paraId="17FECF41" w14:textId="77777777" w:rsidTr="00171983">
        <w:trPr>
          <w:trHeight w:val="2738"/>
        </w:trPr>
        <w:tc>
          <w:tcPr>
            <w:tcW w:w="250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BBDA1D9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Компенсация до 25%</w:t>
            </w:r>
            <w:r w:rsidRPr="00B30C37">
              <w:rPr>
                <w:rFonts w:ascii="Times New Roman" w:eastAsia="DejaVu Sans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br/>
              <w:t>затрат на транспортировку продукции АПК</w:t>
            </w:r>
          </w:p>
        </w:tc>
        <w:tc>
          <w:tcPr>
            <w:tcW w:w="460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4F6D348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Возмещение Минсельхозом России затрат, связанных с доставкой продукции согласно определенному перечню</w:t>
            </w:r>
          </w:p>
        </w:tc>
        <w:tc>
          <w:tcPr>
            <w:tcW w:w="418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C1435A4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Транспортировка продукции должна осуществляться от пунктов отправления, расположенных</w:t>
            </w: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на территории Российской Федерации,</w:t>
            </w: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до конечных пунктов назначения автомобильным, железнодорожным, водным транспортом</w:t>
            </w:r>
          </w:p>
        </w:tc>
        <w:tc>
          <w:tcPr>
            <w:tcW w:w="37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E5AAF2B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Постановление Правительства Российской Федерации </w:t>
            </w: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от 15 сентября 2017 г. № 1104</w:t>
            </w:r>
          </w:p>
        </w:tc>
      </w:tr>
      <w:tr w:rsidR="00B30C37" w:rsidRPr="00B30C37" w14:paraId="60640F2D" w14:textId="77777777" w:rsidTr="00171983">
        <w:trPr>
          <w:trHeight w:val="1098"/>
        </w:trPr>
        <w:tc>
          <w:tcPr>
            <w:tcW w:w="250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561A0CB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Возмещение до 90 % понесенных затрат, связанных с сертификацией продукции АПК на внешних рынках</w:t>
            </w:r>
          </w:p>
        </w:tc>
        <w:tc>
          <w:tcPr>
            <w:tcW w:w="460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D625DB8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Возмещение Минсельхозом России затрат, связанных с сертификацией</w:t>
            </w:r>
          </w:p>
          <w:p w14:paraId="31B22ABF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продукции согласно определенному перечню</w:t>
            </w:r>
          </w:p>
        </w:tc>
        <w:tc>
          <w:tcPr>
            <w:tcW w:w="418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B1E9F21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Получение ветеринарных</w:t>
            </w: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и фитосанитарных</w:t>
            </w:r>
          </w:p>
          <w:p w14:paraId="00CB823E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сертификатов, сертификатов соответствия, лабораторных</w:t>
            </w:r>
          </w:p>
          <w:p w14:paraId="1A50426B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испытаний, сертификатов «Халяль»</w:t>
            </w: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и «Кошер», требуемых принимающей страной</w:t>
            </w:r>
          </w:p>
        </w:tc>
        <w:tc>
          <w:tcPr>
            <w:tcW w:w="3769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410B7B3" w14:textId="77777777" w:rsidR="00B30C37" w:rsidRPr="00B30C37" w:rsidRDefault="00B30C37" w:rsidP="00B30C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Постановление Правительства Российской Федерации </w:t>
            </w:r>
            <w:r w:rsidRPr="00B30C37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от 25 декабря 2019 г. № 1816</w:t>
            </w:r>
          </w:p>
        </w:tc>
      </w:tr>
    </w:tbl>
    <w:p w14:paraId="2611B415" w14:textId="067F14A8" w:rsidR="00171983" w:rsidRDefault="00171983" w:rsidP="00171983">
      <w:pPr>
        <w:spacing w:after="0" w:line="240" w:lineRule="auto"/>
        <w:ind w:left="274"/>
        <w:jc w:val="center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17198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lastRenderedPageBreak/>
        <w:t>ВОЗМЕЩЕНИЕ ОТ 20 ДО 25% КАПИТАЛЬНЫХ ЗАТРАТ</w:t>
      </w:r>
      <w:r w:rsidRPr="0017198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br/>
        <w:t>НА СОЗДАНИЕ И МОДЕРНИЗАЦИЮ ПЕРЕРАБАТЫВАЮЩИХ ПРЕДПРИЯТИЙ, ЗАИНТЕРЕСОВАННЫХ В ЭКСПОРТЕ ПРОДУКЦИИ АПК В РАМКАХ ППРФ ОТ 12.02.2020 №137</w:t>
      </w:r>
    </w:p>
    <w:p w14:paraId="54482734" w14:textId="77777777" w:rsidR="004A32A8" w:rsidRDefault="004A32A8" w:rsidP="00171983">
      <w:pPr>
        <w:spacing w:after="0" w:line="240" w:lineRule="auto"/>
        <w:ind w:left="274"/>
        <w:jc w:val="center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</w:p>
    <w:tbl>
      <w:tblPr>
        <w:tblW w:w="1529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51"/>
        <w:gridCol w:w="5643"/>
        <w:gridCol w:w="3362"/>
        <w:gridCol w:w="3043"/>
      </w:tblGrid>
      <w:tr w:rsidR="004A32A8" w:rsidRPr="004A32A8" w14:paraId="6D880063" w14:textId="77777777" w:rsidTr="004D2F2C">
        <w:trPr>
          <w:trHeight w:val="636"/>
        </w:trPr>
        <w:tc>
          <w:tcPr>
            <w:tcW w:w="325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54823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06CA3F9" w14:textId="77777777" w:rsidR="004A32A8" w:rsidRPr="004A32A8" w:rsidRDefault="004A32A8" w:rsidP="004A32A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A32A8">
              <w:rPr>
                <w:rFonts w:asciiTheme="majorHAnsi" w:eastAsia="DejaVu Sans" w:hAnsi="Arial" w:cs="Times New Roman"/>
                <w:b/>
                <w:bCs/>
                <w:color w:val="FFFFFF" w:themeColor="background1"/>
                <w:kern w:val="24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564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54823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2DB4905" w14:textId="77777777" w:rsidR="004A32A8" w:rsidRPr="004A32A8" w:rsidRDefault="004A32A8" w:rsidP="004A32A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A32A8">
              <w:rPr>
                <w:rFonts w:asciiTheme="majorHAnsi" w:eastAsia="DejaVu Sans" w:hAnsi="Arial" w:cs="Times New Roman"/>
                <w:b/>
                <w:bCs/>
                <w:color w:val="FFFFFF" w:themeColor="background1"/>
                <w:kern w:val="24"/>
                <w:sz w:val="28"/>
                <w:szCs w:val="28"/>
                <w:lang w:eastAsia="ru-RU"/>
              </w:rPr>
              <w:t>Требования</w:t>
            </w:r>
          </w:p>
        </w:tc>
        <w:tc>
          <w:tcPr>
            <w:tcW w:w="33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54823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18D1C2F" w14:textId="77777777" w:rsidR="004A32A8" w:rsidRPr="004A32A8" w:rsidRDefault="004A32A8" w:rsidP="004A32A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A32A8">
              <w:rPr>
                <w:rFonts w:asciiTheme="majorHAnsi" w:eastAsia="DejaVu Sans" w:hAnsi="Arial" w:cs="Times New Roman"/>
                <w:b/>
                <w:bCs/>
                <w:color w:val="FFFFFF" w:themeColor="background1"/>
                <w:kern w:val="24"/>
                <w:sz w:val="28"/>
                <w:szCs w:val="28"/>
                <w:lang w:eastAsia="ru-RU"/>
              </w:rPr>
              <w:t>Размер</w:t>
            </w:r>
            <w:r w:rsidRPr="004A32A8">
              <w:rPr>
                <w:rFonts w:asciiTheme="majorHAnsi" w:eastAsia="DejaVu Sans" w:hAnsi="Arial" w:cs="Times New Roman"/>
                <w:b/>
                <w:bCs/>
                <w:color w:val="FFFFFF" w:themeColor="background1"/>
                <w:kern w:val="24"/>
                <w:sz w:val="28"/>
                <w:szCs w:val="28"/>
                <w:lang w:eastAsia="ru-RU"/>
              </w:rPr>
              <w:t xml:space="preserve"> </w:t>
            </w:r>
            <w:r w:rsidRPr="004A32A8">
              <w:rPr>
                <w:rFonts w:asciiTheme="majorHAnsi" w:eastAsia="DejaVu Sans" w:hAnsi="Arial" w:cs="Times New Roman"/>
                <w:b/>
                <w:bCs/>
                <w:color w:val="FFFFFF" w:themeColor="background1"/>
                <w:kern w:val="24"/>
                <w:sz w:val="28"/>
                <w:szCs w:val="28"/>
                <w:lang w:eastAsia="ru-RU"/>
              </w:rPr>
              <w:t>возмещения</w:t>
            </w:r>
          </w:p>
        </w:tc>
        <w:tc>
          <w:tcPr>
            <w:tcW w:w="304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54823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D7F08F8" w14:textId="77777777" w:rsidR="004A32A8" w:rsidRPr="004A32A8" w:rsidRDefault="004A32A8" w:rsidP="004A32A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A32A8">
              <w:rPr>
                <w:rFonts w:asciiTheme="majorHAnsi" w:eastAsia="DejaVu Sans" w:hAnsi="Arial" w:cs="Times New Roman"/>
                <w:b/>
                <w:bCs/>
                <w:color w:val="FFFFFF" w:themeColor="background1"/>
                <w:kern w:val="24"/>
                <w:sz w:val="28"/>
                <w:szCs w:val="28"/>
                <w:lang w:eastAsia="ru-RU"/>
              </w:rPr>
              <w:t>Общие</w:t>
            </w:r>
            <w:r w:rsidRPr="004A32A8">
              <w:rPr>
                <w:rFonts w:asciiTheme="majorHAnsi" w:eastAsia="DejaVu Sans" w:hAnsi="Arial" w:cs="Times New Roman"/>
                <w:b/>
                <w:bCs/>
                <w:color w:val="FFFFFF" w:themeColor="background1"/>
                <w:kern w:val="24"/>
                <w:sz w:val="28"/>
                <w:szCs w:val="28"/>
                <w:lang w:eastAsia="ru-RU"/>
              </w:rPr>
              <w:t xml:space="preserve"> </w:t>
            </w:r>
            <w:r w:rsidRPr="004A32A8">
              <w:rPr>
                <w:rFonts w:asciiTheme="majorHAnsi" w:eastAsia="DejaVu Sans" w:hAnsi="Arial" w:cs="Times New Roman"/>
                <w:b/>
                <w:bCs/>
                <w:color w:val="FFFFFF" w:themeColor="background1"/>
                <w:kern w:val="24"/>
                <w:sz w:val="28"/>
                <w:szCs w:val="28"/>
                <w:lang w:eastAsia="ru-RU"/>
              </w:rPr>
              <w:t>условия</w:t>
            </w:r>
          </w:p>
        </w:tc>
      </w:tr>
      <w:tr w:rsidR="004A32A8" w:rsidRPr="004A32A8" w14:paraId="7944D7E6" w14:textId="77777777" w:rsidTr="004A32A8">
        <w:trPr>
          <w:trHeight w:val="1550"/>
        </w:trPr>
        <w:tc>
          <w:tcPr>
            <w:tcW w:w="325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583BE31" w14:textId="77777777" w:rsidR="004A32A8" w:rsidRPr="004A32A8" w:rsidRDefault="004A32A8" w:rsidP="004A32A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A32A8">
              <w:rPr>
                <w:rFonts w:ascii="Times New Roman" w:eastAsia="DejaVu Sans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Переработка масличных культур</w:t>
            </w:r>
          </w:p>
        </w:tc>
        <w:tc>
          <w:tcPr>
            <w:tcW w:w="5643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A242AC0" w14:textId="77777777" w:rsidR="004A32A8" w:rsidRPr="004A32A8" w:rsidRDefault="004A32A8" w:rsidP="004A32A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A32A8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Производственная мощность не менее</w:t>
            </w:r>
            <w:r w:rsidRPr="004A32A8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100 тыс. тонн сырья в год.</w:t>
            </w:r>
            <w:r w:rsidRPr="004A32A8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</w:r>
            <w:r w:rsidRPr="004A32A8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Увеличение годового объема производства</w:t>
            </w:r>
            <w:r w:rsidRPr="004A32A8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не менее 15 % за счет приобретаемого оборудования,</w:t>
            </w:r>
            <w:r w:rsidRPr="004A32A8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 xml:space="preserve">к уровню прошлого года. </w:t>
            </w:r>
          </w:p>
        </w:tc>
        <w:tc>
          <w:tcPr>
            <w:tcW w:w="33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888F67E" w14:textId="77777777" w:rsidR="004A32A8" w:rsidRPr="004A32A8" w:rsidRDefault="004A32A8" w:rsidP="004A32A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A32A8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25%</w:t>
            </w:r>
          </w:p>
        </w:tc>
        <w:tc>
          <w:tcPr>
            <w:tcW w:w="3043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9652B99" w14:textId="77777777" w:rsidR="004A32A8" w:rsidRPr="004A32A8" w:rsidRDefault="004A32A8" w:rsidP="004A32A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A32A8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Экспорт продукции не менее 2 %</w:t>
            </w:r>
            <w:r w:rsidRPr="004A32A8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от стоимости объекта в год предоставления субсидии</w:t>
            </w:r>
            <w:r w:rsidRPr="004A32A8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val="tt-RU" w:eastAsia="ru-RU"/>
              </w:rPr>
              <w:t>.</w:t>
            </w:r>
          </w:p>
          <w:p w14:paraId="59464EAB" w14:textId="77777777" w:rsidR="004A32A8" w:rsidRPr="004A32A8" w:rsidRDefault="004A32A8" w:rsidP="004A32A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A32A8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Экспорт продукции не менее 10 % от стоимости объекта в течении</w:t>
            </w:r>
            <w:r w:rsidRPr="004A32A8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</w:r>
            <w:bookmarkStart w:id="0" w:name="_GoBack"/>
            <w:bookmarkEnd w:id="0"/>
            <w:r w:rsidRPr="004A32A8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3 лет.</w:t>
            </w:r>
          </w:p>
        </w:tc>
      </w:tr>
      <w:tr w:rsidR="004A32A8" w:rsidRPr="004A32A8" w14:paraId="745A9791" w14:textId="77777777" w:rsidTr="004A32A8">
        <w:trPr>
          <w:trHeight w:val="1550"/>
        </w:trPr>
        <w:tc>
          <w:tcPr>
            <w:tcW w:w="325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11B9454" w14:textId="77777777" w:rsidR="004A32A8" w:rsidRPr="004A32A8" w:rsidRDefault="004A32A8" w:rsidP="004A32A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A32A8">
              <w:rPr>
                <w:rFonts w:ascii="Times New Roman" w:eastAsia="DejaVu Sans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Глубокая переработка зерна</w:t>
            </w:r>
          </w:p>
        </w:tc>
        <w:tc>
          <w:tcPr>
            <w:tcW w:w="0" w:type="auto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7A164B6E" w14:textId="77777777" w:rsidR="004A32A8" w:rsidRPr="004A32A8" w:rsidRDefault="004A32A8" w:rsidP="004A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33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458B0E6" w14:textId="77777777" w:rsidR="004A32A8" w:rsidRPr="004A32A8" w:rsidRDefault="004A32A8" w:rsidP="004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A32A8">
              <w:rPr>
                <w:rFonts w:ascii="Times New Roman" w:eastAsia="DejaVu Sans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3043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19873DCD" w14:textId="77777777" w:rsidR="004A32A8" w:rsidRPr="004A32A8" w:rsidRDefault="004A32A8" w:rsidP="004A32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A32A8" w:rsidRPr="004A32A8" w14:paraId="026A00A0" w14:textId="77777777" w:rsidTr="004A32A8">
        <w:trPr>
          <w:trHeight w:val="2695"/>
        </w:trPr>
        <w:tc>
          <w:tcPr>
            <w:tcW w:w="325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2759B6C" w14:textId="77777777" w:rsidR="004A32A8" w:rsidRPr="004A32A8" w:rsidRDefault="004A32A8" w:rsidP="004A32A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A32A8">
              <w:rPr>
                <w:rFonts w:ascii="Times New Roman" w:eastAsia="DejaVu Sans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Производство сухих молочных продуктов </w:t>
            </w:r>
          </w:p>
        </w:tc>
        <w:tc>
          <w:tcPr>
            <w:tcW w:w="564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4D860EB" w14:textId="77777777" w:rsidR="004A32A8" w:rsidRPr="004A32A8" w:rsidRDefault="004A32A8" w:rsidP="004A32A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A32A8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Производственная мощность не менее</w:t>
            </w:r>
            <w:r w:rsidRPr="004A32A8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10 тыс. тонн сырья в год.</w:t>
            </w:r>
          </w:p>
          <w:p w14:paraId="7C0AD34F" w14:textId="77777777" w:rsidR="004A32A8" w:rsidRPr="004A32A8" w:rsidRDefault="004A32A8" w:rsidP="004A32A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A32A8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Увеличение годового объема производства</w:t>
            </w:r>
            <w:r w:rsidRPr="004A32A8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не менее 10 % за счет приобретаемого оборудования,</w:t>
            </w:r>
            <w:r w:rsidRPr="004A32A8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к уровню прошлого года.</w:t>
            </w:r>
          </w:p>
        </w:tc>
        <w:tc>
          <w:tcPr>
            <w:tcW w:w="33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65989E4" w14:textId="77777777" w:rsidR="004A32A8" w:rsidRPr="004A32A8" w:rsidRDefault="004A32A8" w:rsidP="004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A32A8">
              <w:rPr>
                <w:rFonts w:ascii="Times New Roman" w:eastAsia="DejaVu Sans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25%</w:t>
            </w:r>
          </w:p>
        </w:tc>
        <w:tc>
          <w:tcPr>
            <w:tcW w:w="3043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740BC3F8" w14:textId="77777777" w:rsidR="004A32A8" w:rsidRPr="004A32A8" w:rsidRDefault="004A32A8" w:rsidP="004A32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4A32A8" w:rsidRPr="004A32A8" w14:paraId="60354960" w14:textId="77777777" w:rsidTr="004A32A8">
        <w:trPr>
          <w:trHeight w:val="1550"/>
        </w:trPr>
        <w:tc>
          <w:tcPr>
            <w:tcW w:w="325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7A6B399" w14:textId="77777777" w:rsidR="004A32A8" w:rsidRPr="004A32A8" w:rsidRDefault="004A32A8" w:rsidP="004A32A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A32A8">
              <w:rPr>
                <w:rFonts w:ascii="Times New Roman" w:eastAsia="DejaVu Sans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Переработка и консервирование рыбы, ракообразных и моллюсков</w:t>
            </w:r>
          </w:p>
        </w:tc>
        <w:tc>
          <w:tcPr>
            <w:tcW w:w="5643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144B447" w14:textId="77777777" w:rsidR="004A32A8" w:rsidRPr="004A32A8" w:rsidRDefault="004A32A8" w:rsidP="004A32A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A32A8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Производственная мощность</w:t>
            </w:r>
            <w:r w:rsidRPr="004A32A8">
              <w:rPr>
                <w:rFonts w:ascii="Times New Roman" w:eastAsia="DejaVu Sans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не менее 1 тыс. тонн сырья в год.</w:t>
            </w:r>
          </w:p>
        </w:tc>
        <w:tc>
          <w:tcPr>
            <w:tcW w:w="336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3C4BB0C" w14:textId="77777777" w:rsidR="004A32A8" w:rsidRPr="004A32A8" w:rsidRDefault="004A32A8" w:rsidP="004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A32A8">
              <w:rPr>
                <w:rFonts w:ascii="Times New Roman" w:eastAsia="DejaVu Sans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25%</w:t>
            </w:r>
          </w:p>
        </w:tc>
        <w:tc>
          <w:tcPr>
            <w:tcW w:w="3043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7D48781F" w14:textId="77777777" w:rsidR="004A32A8" w:rsidRPr="004A32A8" w:rsidRDefault="004A32A8" w:rsidP="004A32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14:paraId="7344A0D2" w14:textId="77777777" w:rsidR="004A32A8" w:rsidRPr="00171983" w:rsidRDefault="004A32A8" w:rsidP="00171983">
      <w:pPr>
        <w:spacing w:after="0" w:line="240" w:lineRule="auto"/>
        <w:ind w:left="27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89C01" w14:textId="77777777" w:rsidR="00B30C37" w:rsidRPr="00171983" w:rsidRDefault="00B30C37" w:rsidP="001719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0C37" w:rsidRPr="00171983" w:rsidSect="00171983">
      <w:headerReference w:type="default" r:id="rId6"/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75BCE" w14:textId="77777777" w:rsidR="00DD3FB9" w:rsidRDefault="00DD3FB9" w:rsidP="00B30C37">
      <w:pPr>
        <w:spacing w:after="0" w:line="240" w:lineRule="auto"/>
      </w:pPr>
      <w:r>
        <w:separator/>
      </w:r>
    </w:p>
  </w:endnote>
  <w:endnote w:type="continuationSeparator" w:id="0">
    <w:p w14:paraId="49B95D7E" w14:textId="77777777" w:rsidR="00DD3FB9" w:rsidRDefault="00DD3FB9" w:rsidP="00B3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8DA40" w14:textId="77777777" w:rsidR="00DD3FB9" w:rsidRDefault="00DD3FB9" w:rsidP="00B30C37">
      <w:pPr>
        <w:spacing w:after="0" w:line="240" w:lineRule="auto"/>
      </w:pPr>
      <w:r>
        <w:separator/>
      </w:r>
    </w:p>
  </w:footnote>
  <w:footnote w:type="continuationSeparator" w:id="0">
    <w:p w14:paraId="59C44108" w14:textId="77777777" w:rsidR="00DD3FB9" w:rsidRDefault="00DD3FB9" w:rsidP="00B3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FE916" w14:textId="233C7ABC" w:rsidR="00B30C37" w:rsidRPr="00B30C37" w:rsidRDefault="00B30C37" w:rsidP="00B30C37">
    <w:pPr>
      <w:pStyle w:val="a3"/>
      <w:tabs>
        <w:tab w:val="clear" w:pos="4677"/>
        <w:tab w:val="clear" w:pos="9355"/>
        <w:tab w:val="left" w:pos="8832"/>
      </w:tabs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D8"/>
    <w:rsid w:val="00060871"/>
    <w:rsid w:val="00171983"/>
    <w:rsid w:val="004A32A8"/>
    <w:rsid w:val="004D2F2C"/>
    <w:rsid w:val="007662D8"/>
    <w:rsid w:val="008B3074"/>
    <w:rsid w:val="00B30C37"/>
    <w:rsid w:val="00D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5234"/>
  <w15:chartTrackingRefBased/>
  <w15:docId w15:val="{DF10999D-E822-4871-B012-5FC402C8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0C37"/>
  </w:style>
  <w:style w:type="paragraph" w:styleId="a5">
    <w:name w:val="footer"/>
    <w:basedOn w:val="a"/>
    <w:link w:val="a6"/>
    <w:uiPriority w:val="99"/>
    <w:unhideWhenUsed/>
    <w:rsid w:val="00B30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0C37"/>
  </w:style>
  <w:style w:type="paragraph" w:styleId="a7">
    <w:name w:val="Normal (Web)"/>
    <w:basedOn w:val="a"/>
    <w:uiPriority w:val="99"/>
    <w:semiHidden/>
    <w:unhideWhenUsed/>
    <w:rsid w:val="00B3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Racin11</dc:creator>
  <cp:keywords/>
  <dc:description/>
  <cp:lastModifiedBy>Racin11</cp:lastModifiedBy>
  <cp:revision>14</cp:revision>
  <dcterms:created xsi:type="dcterms:W3CDTF">2023-01-26T11:32:00Z</dcterms:created>
  <dcterms:modified xsi:type="dcterms:W3CDTF">2023-01-26T12:36:00Z</dcterms:modified>
</cp:coreProperties>
</file>