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AF3FE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Суд обязал строительную организацию с учетом заключения Управления Роспотребнадзора по г. Москве выплатить потребителю более 1,6 млн рублей за проведение некачественного ремонта квартиры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AF3FE1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Москва , 02.02.2023 г.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Зеленоградским районным судом города Москвы к участию в судебном заседании по иску потребителя к ООО «МАУНТ» для дачи заключения  по делу был  привлечен территориальный отдел Управления Роспотребнадзора по г. Москве </w:t>
      </w:r>
      <w:proofErr w:type="gramStart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</w:t>
      </w:r>
      <w:proofErr w:type="gramEnd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gramStart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Зеленоградском</w:t>
      </w:r>
      <w:proofErr w:type="gramEnd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административном округе.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Ознакомившись с материалами дела, специалисты территориального отдела установили, что 7 февраля 2021 года потребитель заключил договор с ООО «МАУНТ» на выполнение ремонтно-строительных работ в квартире потребителя в городе Зеленограде. Договором были определены этапы и сроки выполнения работ. Свои обязательства в соответствии с договором потребитель выполнил в полном объеме.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Вместе с тем ООО «МАУНТ» при выполнении работ на всех этапах нарушал сроки начала и окончания работ, а на момент подачи судебного  иска работы были либо незакончены, либо даже не начаты. При этом между сторонами не подписывались документы об изменении объемов работ и сроков их проведения.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этого, строительная организация необоснованно выставляла счета за работу и материалы, которые ранее уже были оплачены в полном объеме.   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тем, что после некачественно выполненного ремонта  требовалось проведение ремонтно-восстановительных работ, потребитель вынужден был обратиться в экспертную организацию для проведения строительной экспертизы  и расчета стоимости восстановительных работ. Как отражено в заключении строительной экспертизы, причиной выявленных нарушений является некачественное выполнение и халатное отношение к производству строительно-монтажных работ. Согласно проведенной экспертизе стоимость восстановительных работ   составила 274 002 рубля, которая в дальнейшем по результатам  строительной экспертизы, назначенной судом,  выросла до 283 065 рублей.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октябре 2021 года потребитель  направил  в адрес ООО «МАУНТ» претензию  с требованиями по устранению недостатков выполненных работ, выплате неустойки за просрочку  начала и окончания промежуточных работ и вернуть денежную сумму необоснованной переплаты. В связи с тем, что на претензию ответ не поступил и в досудебном порядке разрешить эту ситуацию не удалось, потребитель вынужден был обратиться в суд.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Территориальный отдел Управления Роспотребнадзора по г. Москве в Зеленоградском административном округе подготовил заключение по данному гражданскому </w:t>
      </w:r>
      <w:proofErr w:type="gramStart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делу</w:t>
      </w:r>
      <w:proofErr w:type="gramEnd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представитель территориального отдела  принял участие в судебном процессе в Зеленоградском районном суде города Москвы, в котором поддержал требования потребителя.  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соответствии с </w:t>
      </w:r>
      <w:proofErr w:type="spellStart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ст.ст</w:t>
      </w:r>
      <w:proofErr w:type="spellEnd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 28, 29 Закона Российской Федерации от 07.02.1992 № 2300-1 «О защите прав потребителей» в случае нарушения установленных договором сроков строительных работ и при наличии недостатков потребитель имеет право на  взыскание неустойки, полного возмещения убытков.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Суд, оценив все представленные по делу доказательства, заслушав всех участников процесса,  вынес решение:  взыскать с ООО «МАУНТ» в пользу потребителя неустойку в размере 603 369 рублей, за неосновательное обогащение – 129 742 рубля, в счет стоимости устранения недостатков –283 065 рублей, компенсацию морального вреда – 5 000 рублей, штраф – 510 588  рублей,  представительские расходы – 45 000 рублей, расходы по оплате экспертизы – 47 000 рублей, возврат расходов по оплате государственной пошлины – 400 рублей.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этого, с ООО «МАУНТ» подлежат взысканию расходы по оплате судебной экспертизы в размере 90 000 рублей и государственной пошлины в размере 13 580 рублей.  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Дело № 02-435/2022. Решение вступило в законную силу.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Обращаем внимание!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рамках Программы мероприятий по совершенствованию системы защиты прав потребителей в городе Москве, утвержденной мэром Москвы С.С. </w:t>
      </w:r>
      <w:proofErr w:type="spellStart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Собяниным</w:t>
      </w:r>
      <w:proofErr w:type="spellEnd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Управлением </w:t>
      </w:r>
      <w:proofErr w:type="spellStart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по г. Москве совместно с Департаментом информационных технологий города Москвы создан Портал потребителя города Москвы, открытый в сети Интернет. Портал потребителя  города Москвы – новый шаг в повышение правовой грамотности </w:t>
      </w: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москвичей, где потребитель может найти ответ на любую ситуацию в любой сфере потребительских отношений. На Портале предоставлена  возможность с помощью электронного помощника составить претензию к продавцу (исполнителю) или  составить исковое заявление в суд. Помимо этого, электронный помощник предоставляет возможность, ответив на сопутствующие вопросы, получить в несколько кликов ответ на конкретную ситуацию.</w:t>
      </w:r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Ссылка </w:t>
      </w:r>
      <w:proofErr w:type="gramStart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</w:t>
      </w:r>
      <w:proofErr w:type="gramEnd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gramStart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переход</w:t>
      </w:r>
      <w:proofErr w:type="gramEnd"/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Портал по защите прав потребителей потребителя города Москвы - </w:t>
      </w:r>
      <w:hyperlink r:id="rId5" w:history="1">
        <w:r w:rsidRPr="00AF3FE1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https://prav.mos.ru/.</w:t>
        </w:r>
      </w:hyperlink>
    </w:p>
    <w:p w:rsidR="00AF3FE1" w:rsidRP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вопросам нарушения прав потребителей также можно обратиться на круглосуточную горячую линию по защите прав потребителей +7 (495) 539-36-96, которая работает  в  круглосуточном режиме, включая выходные и праздничные дни.</w:t>
      </w:r>
    </w:p>
    <w:p w:rsidR="00AF3FE1" w:rsidRDefault="00AF3FE1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Прием письменных обращений граждан осуществляется по адресу: г. Москва, 129626, Графский пер., д. 4, корп. 2,3,4, а также по электронному адресу: </w:t>
      </w:r>
      <w:hyperlink r:id="rId6" w:history="1">
        <w:r w:rsidRPr="00AF3FE1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http://petition.rospotrebnadzor.ru/</w:t>
        </w:r>
      </w:hyperlink>
      <w:r w:rsidRPr="00AF3FE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 </w:t>
      </w:r>
    </w:p>
    <w:p w:rsidR="000C4187" w:rsidRDefault="000C4187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0C4187" w:rsidRDefault="000C4187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0C4187" w:rsidRPr="000C4187" w:rsidRDefault="000C4187" w:rsidP="000C4187">
      <w:pPr>
        <w:shd w:val="clear" w:color="auto" w:fill="F8F8F8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color w:val="242424"/>
          <w:sz w:val="21"/>
          <w:szCs w:val="21"/>
          <w:lang w:eastAsia="ru-RU"/>
        </w:rPr>
      </w:pPr>
      <w:bookmarkStart w:id="0" w:name="_GoBack"/>
      <w:r w:rsidRPr="000C4187">
        <w:rPr>
          <w:rFonts w:ascii="Arial" w:eastAsia="Times New Roman" w:hAnsi="Arial" w:cs="Arial"/>
          <w:b/>
          <w:i/>
          <w:color w:val="242424"/>
          <w:sz w:val="21"/>
          <w:szCs w:val="21"/>
          <w:lang w:eastAsia="ru-RU"/>
        </w:rPr>
        <w:t xml:space="preserve">Источник: Управление </w:t>
      </w:r>
      <w:proofErr w:type="spellStart"/>
      <w:r w:rsidRPr="000C4187">
        <w:rPr>
          <w:rFonts w:ascii="Arial" w:eastAsia="Times New Roman" w:hAnsi="Arial" w:cs="Arial"/>
          <w:b/>
          <w:i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0C4187">
        <w:rPr>
          <w:rFonts w:ascii="Arial" w:eastAsia="Times New Roman" w:hAnsi="Arial" w:cs="Arial"/>
          <w:b/>
          <w:i/>
          <w:color w:val="242424"/>
          <w:sz w:val="21"/>
          <w:szCs w:val="21"/>
          <w:lang w:eastAsia="ru-RU"/>
        </w:rPr>
        <w:t xml:space="preserve"> по РТ</w:t>
      </w:r>
    </w:p>
    <w:bookmarkEnd w:id="0"/>
    <w:p w:rsidR="00371EB5" w:rsidRDefault="00371EB5"/>
    <w:sectPr w:rsidR="0037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81"/>
    <w:rsid w:val="000C4187"/>
    <w:rsid w:val="00371EB5"/>
    <w:rsid w:val="00AF3FE1"/>
    <w:rsid w:val="00F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tition.rospotrebnadzor.ru/" TargetMode="External"/><Relationship Id="rId5" Type="http://schemas.openxmlformats.org/officeDocument/2006/relationships/hyperlink" Target="https://prav.m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Новикова</dc:creator>
  <cp:lastModifiedBy>user</cp:lastModifiedBy>
  <cp:revision>2</cp:revision>
  <dcterms:created xsi:type="dcterms:W3CDTF">2023-03-24T07:21:00Z</dcterms:created>
  <dcterms:modified xsi:type="dcterms:W3CDTF">2023-03-24T07:21:00Z</dcterms:modified>
</cp:coreProperties>
</file>