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866"/>
        <w:gridCol w:w="4772"/>
      </w:tblGrid>
      <w:tr w:rsidR="00E82FF9" w:rsidRPr="00E82FF9" w:rsidTr="00E82FF9">
        <w:tc>
          <w:tcPr>
            <w:tcW w:w="4866" w:type="dxa"/>
          </w:tcPr>
          <w:p w:rsidR="00E82FF9" w:rsidRPr="00E82FF9" w:rsidRDefault="00E82FF9" w:rsidP="00E82FF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E82FF9">
              <w:rPr>
                <w:rFonts w:ascii="Arial" w:hAnsi="Arial" w:cs="Arial"/>
                <w:sz w:val="18"/>
                <w:szCs w:val="18"/>
              </w:rPr>
              <w:t>16 марта 2006 года</w:t>
            </w:r>
          </w:p>
        </w:tc>
        <w:tc>
          <w:tcPr>
            <w:tcW w:w="4772" w:type="dxa"/>
          </w:tcPr>
          <w:p w:rsidR="00E82FF9" w:rsidRPr="00E82FF9" w:rsidRDefault="00E82FF9" w:rsidP="00E82FF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E82FF9">
              <w:rPr>
                <w:rFonts w:ascii="Arial" w:hAnsi="Arial" w:cs="Arial"/>
                <w:sz w:val="18"/>
                <w:szCs w:val="18"/>
              </w:rPr>
              <w:t>N 19-ЗРТ</w:t>
            </w:r>
          </w:p>
        </w:tc>
      </w:tr>
    </w:tbl>
    <w:p w:rsidR="00E82FF9" w:rsidRPr="00E82FF9" w:rsidRDefault="00E82FF9" w:rsidP="00E82FF9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ЗАКОН РЕСПУБЛИКИ ТАТАРСТАН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О НАДЕЛЕНИИ ОРГАНОВ МЕСТНОГО САМОУПРАВЛЕНИЯ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МУНИЦИПАЛЬНЫХ ОБРАЗОВАНИЙ В РЕСПУБЛИКЕ ТАТАРСТАН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ОТДЕЛЬНЫМИ ГОСУДАРСТВЕННЫМИ ПОЛНОМОЧИЯМИ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РЕСПУБЛИКИ ТАТАРСТАН В ОБЛАСТИ ЗДРАВООХРАНЕНИЯ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proofErr w:type="gramStart"/>
      <w:r w:rsidRPr="00E82FF9">
        <w:rPr>
          <w:rFonts w:ascii="Arial" w:hAnsi="Arial" w:cs="Arial"/>
          <w:sz w:val="18"/>
          <w:szCs w:val="18"/>
        </w:rPr>
        <w:t>Принят</w:t>
      </w:r>
      <w:proofErr w:type="gramEnd"/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Государственным Советом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Республики Татарстан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16 февраля 2006 года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352"/>
        <w:gridCol w:w="113"/>
      </w:tblGrid>
      <w:tr w:rsidR="00E82FF9" w:rsidRPr="00E82F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FF9" w:rsidRPr="00E82FF9" w:rsidRDefault="00E82FF9" w:rsidP="00E82F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FF9" w:rsidRPr="00E82FF9" w:rsidRDefault="00E82FF9" w:rsidP="00E82F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82FF9" w:rsidRPr="00E82FF9" w:rsidRDefault="00E82FF9" w:rsidP="00E82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18"/>
                <w:szCs w:val="18"/>
              </w:rPr>
            </w:pPr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>Список изменяющих документов</w:t>
            </w:r>
          </w:p>
          <w:p w:rsidR="00E82FF9" w:rsidRPr="00E82FF9" w:rsidRDefault="00E82FF9" w:rsidP="00E82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18"/>
                <w:szCs w:val="18"/>
              </w:rPr>
            </w:pPr>
            <w:proofErr w:type="gramStart"/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 xml:space="preserve">(в ред. Законов РТ от 22.12.2009 </w:t>
            </w:r>
            <w:hyperlink r:id="rId7" w:history="1">
              <w:r w:rsidRPr="00E82FF9">
                <w:rPr>
                  <w:rFonts w:ascii="Arial" w:hAnsi="Arial" w:cs="Arial"/>
                  <w:color w:val="0000FF"/>
                  <w:sz w:val="18"/>
                  <w:szCs w:val="18"/>
                </w:rPr>
                <w:t>N 67-ЗРТ</w:t>
              </w:r>
            </w:hyperlink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>,</w:t>
            </w:r>
            <w:proofErr w:type="gramEnd"/>
          </w:p>
          <w:p w:rsidR="00E82FF9" w:rsidRPr="00E82FF9" w:rsidRDefault="00E82FF9" w:rsidP="00E82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18"/>
                <w:szCs w:val="18"/>
              </w:rPr>
            </w:pPr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 xml:space="preserve">от 30.07.2010 </w:t>
            </w:r>
            <w:hyperlink r:id="rId8" w:history="1">
              <w:r w:rsidRPr="00E82FF9">
                <w:rPr>
                  <w:rFonts w:ascii="Arial" w:hAnsi="Arial" w:cs="Arial"/>
                  <w:color w:val="0000FF"/>
                  <w:sz w:val="18"/>
                  <w:szCs w:val="18"/>
                </w:rPr>
                <w:t>N 62-ЗРТ</w:t>
              </w:r>
            </w:hyperlink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 xml:space="preserve">, от 09.07.2012 </w:t>
            </w:r>
            <w:hyperlink r:id="rId9" w:history="1">
              <w:r w:rsidRPr="00E82FF9">
                <w:rPr>
                  <w:rFonts w:ascii="Arial" w:hAnsi="Arial" w:cs="Arial"/>
                  <w:color w:val="0000FF"/>
                  <w:sz w:val="18"/>
                  <w:szCs w:val="18"/>
                </w:rPr>
                <w:t>N 46-ЗРТ</w:t>
              </w:r>
            </w:hyperlink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>,</w:t>
            </w:r>
          </w:p>
          <w:p w:rsidR="00E82FF9" w:rsidRPr="00E82FF9" w:rsidRDefault="00E82FF9" w:rsidP="00E82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18"/>
                <w:szCs w:val="18"/>
              </w:rPr>
            </w:pPr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 xml:space="preserve">от 16.10.2013 </w:t>
            </w:r>
            <w:hyperlink r:id="rId10" w:history="1">
              <w:r w:rsidRPr="00E82FF9">
                <w:rPr>
                  <w:rFonts w:ascii="Arial" w:hAnsi="Arial" w:cs="Arial"/>
                  <w:color w:val="0000FF"/>
                  <w:sz w:val="18"/>
                  <w:szCs w:val="18"/>
                </w:rPr>
                <w:t>N 79-ЗРТ</w:t>
              </w:r>
            </w:hyperlink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 xml:space="preserve">, от 11.11.2013 </w:t>
            </w:r>
            <w:hyperlink r:id="rId11" w:history="1">
              <w:r w:rsidRPr="00E82FF9">
                <w:rPr>
                  <w:rFonts w:ascii="Arial" w:hAnsi="Arial" w:cs="Arial"/>
                  <w:color w:val="0000FF"/>
                  <w:sz w:val="18"/>
                  <w:szCs w:val="18"/>
                </w:rPr>
                <w:t>N 89-ЗРТ</w:t>
              </w:r>
            </w:hyperlink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>,</w:t>
            </w:r>
          </w:p>
          <w:p w:rsidR="00E82FF9" w:rsidRPr="00E82FF9" w:rsidRDefault="00E82FF9" w:rsidP="00E82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18"/>
                <w:szCs w:val="18"/>
              </w:rPr>
            </w:pPr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 xml:space="preserve">от 11.11.2014 </w:t>
            </w:r>
            <w:hyperlink r:id="rId12" w:history="1">
              <w:r w:rsidRPr="00E82FF9">
                <w:rPr>
                  <w:rFonts w:ascii="Arial" w:hAnsi="Arial" w:cs="Arial"/>
                  <w:color w:val="0000FF"/>
                  <w:sz w:val="18"/>
                  <w:szCs w:val="18"/>
                </w:rPr>
                <w:t>N 85-ЗРТ</w:t>
              </w:r>
            </w:hyperlink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 xml:space="preserve">, от 27.09.2019 </w:t>
            </w:r>
            <w:hyperlink r:id="rId13" w:history="1">
              <w:r w:rsidRPr="00E82FF9">
                <w:rPr>
                  <w:rFonts w:ascii="Arial" w:hAnsi="Arial" w:cs="Arial"/>
                  <w:color w:val="0000FF"/>
                  <w:sz w:val="18"/>
                  <w:szCs w:val="18"/>
                </w:rPr>
                <w:t>N 72-ЗРТ</w:t>
              </w:r>
            </w:hyperlink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 xml:space="preserve">, от 21.07.2020 </w:t>
            </w:r>
            <w:hyperlink r:id="rId14" w:history="1">
              <w:r w:rsidRPr="00E82FF9">
                <w:rPr>
                  <w:rFonts w:ascii="Arial" w:hAnsi="Arial" w:cs="Arial"/>
                  <w:color w:val="0000FF"/>
                  <w:sz w:val="18"/>
                  <w:szCs w:val="18"/>
                </w:rPr>
                <w:t>N 45-ЗРТ</w:t>
              </w:r>
            </w:hyperlink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>,</w:t>
            </w:r>
          </w:p>
          <w:p w:rsidR="00E82FF9" w:rsidRPr="00E82FF9" w:rsidRDefault="00E82FF9" w:rsidP="00E82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18"/>
                <w:szCs w:val="18"/>
              </w:rPr>
            </w:pPr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 xml:space="preserve">от 26.10.2023 </w:t>
            </w:r>
            <w:hyperlink r:id="rId15" w:history="1">
              <w:r w:rsidRPr="00E82FF9">
                <w:rPr>
                  <w:rFonts w:ascii="Arial" w:hAnsi="Arial" w:cs="Arial"/>
                  <w:color w:val="0000FF"/>
                  <w:sz w:val="18"/>
                  <w:szCs w:val="18"/>
                </w:rPr>
                <w:t>N 96-ЗРТ</w:t>
              </w:r>
            </w:hyperlink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>,</w:t>
            </w:r>
          </w:p>
          <w:p w:rsidR="00E82FF9" w:rsidRPr="00E82FF9" w:rsidRDefault="00E82FF9" w:rsidP="00E82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18"/>
                <w:szCs w:val="18"/>
              </w:rPr>
            </w:pPr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 xml:space="preserve">с </w:t>
            </w:r>
            <w:proofErr w:type="spellStart"/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>изм</w:t>
            </w:r>
            <w:proofErr w:type="spellEnd"/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 xml:space="preserve">., внесенными Законами РТ от 30.11.2012 </w:t>
            </w:r>
            <w:hyperlink r:id="rId16" w:history="1">
              <w:r w:rsidRPr="00E82FF9">
                <w:rPr>
                  <w:rFonts w:ascii="Arial" w:hAnsi="Arial" w:cs="Arial"/>
                  <w:color w:val="0000FF"/>
                  <w:sz w:val="18"/>
                  <w:szCs w:val="18"/>
                </w:rPr>
                <w:t>N 80-ЗРТ</w:t>
              </w:r>
            </w:hyperlink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>,</w:t>
            </w:r>
          </w:p>
          <w:p w:rsidR="00E82FF9" w:rsidRPr="00E82FF9" w:rsidRDefault="00E82FF9" w:rsidP="00E82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18"/>
                <w:szCs w:val="18"/>
              </w:rPr>
            </w:pPr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 xml:space="preserve">от 25.11.2013 </w:t>
            </w:r>
            <w:hyperlink r:id="rId17" w:history="1">
              <w:r w:rsidRPr="00E82FF9">
                <w:rPr>
                  <w:rFonts w:ascii="Arial" w:hAnsi="Arial" w:cs="Arial"/>
                  <w:color w:val="0000FF"/>
                  <w:sz w:val="18"/>
                  <w:szCs w:val="18"/>
                </w:rPr>
                <w:t>N 94-ЗРТ</w:t>
              </w:r>
            </w:hyperlink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FF9" w:rsidRPr="00E82FF9" w:rsidRDefault="00E82FF9" w:rsidP="00E82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18"/>
                <w:szCs w:val="18"/>
              </w:rPr>
            </w:pPr>
          </w:p>
        </w:tc>
      </w:tr>
    </w:tbl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proofErr w:type="gramStart"/>
      <w:r w:rsidRPr="00E82FF9">
        <w:rPr>
          <w:rFonts w:ascii="Arial" w:hAnsi="Arial" w:cs="Arial"/>
          <w:sz w:val="18"/>
          <w:szCs w:val="18"/>
        </w:rPr>
        <w:t xml:space="preserve">Настоящий Закон в соответствии с Федеральным </w:t>
      </w:r>
      <w:hyperlink r:id="rId18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законом</w:t>
        </w:r>
      </w:hyperlink>
      <w:r w:rsidRPr="00E82FF9">
        <w:rPr>
          <w:rFonts w:ascii="Arial" w:hAnsi="Arial" w:cs="Arial"/>
          <w:sz w:val="18"/>
          <w:szCs w:val="18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19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Законом</w:t>
        </w:r>
      </w:hyperlink>
      <w:r w:rsidRPr="00E82FF9">
        <w:rPr>
          <w:rFonts w:ascii="Arial" w:hAnsi="Arial" w:cs="Arial"/>
          <w:sz w:val="18"/>
          <w:szCs w:val="18"/>
        </w:rPr>
        <w:t xml:space="preserve"> Республики Татарстан от 28 июля 2004 года N 45-ЗРТ "О местном самоуправлении в Республике Татарстан", иными нормативными правовыми актами Российской Федерации и Республики Татарстан наделяет органы местного самоуправления муниципальных образований в Республике Татарстан (далее - органы местного</w:t>
      </w:r>
      <w:proofErr w:type="gramEnd"/>
      <w:r w:rsidRPr="00E82FF9">
        <w:rPr>
          <w:rFonts w:ascii="Arial" w:hAnsi="Arial" w:cs="Arial"/>
          <w:sz w:val="18"/>
          <w:szCs w:val="18"/>
        </w:rPr>
        <w:t xml:space="preserve"> самоуправления) отдельными государственными полномочиями Республики Татарстан в области здравоохранения.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Статья 1. Государственные полномочия, которыми наделяются органы местного самоуправления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(в ред. </w:t>
      </w:r>
      <w:hyperlink r:id="rId20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Закона</w:t>
        </w:r>
      </w:hyperlink>
      <w:r w:rsidRPr="00E82FF9">
        <w:rPr>
          <w:rFonts w:ascii="Arial" w:hAnsi="Arial" w:cs="Arial"/>
          <w:sz w:val="18"/>
          <w:szCs w:val="18"/>
        </w:rPr>
        <w:t xml:space="preserve"> РТ от 11.11.2014 N 85-ЗРТ)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proofErr w:type="gramStart"/>
      <w:r w:rsidRPr="00E82FF9">
        <w:rPr>
          <w:rFonts w:ascii="Arial" w:hAnsi="Arial" w:cs="Arial"/>
          <w:sz w:val="18"/>
          <w:szCs w:val="18"/>
        </w:rPr>
        <w:t>Органы местного самоуправления наделяются государственными полномочиями Республики Татарстан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 (далее - противоэпидемические мероприятия).</w:t>
      </w:r>
      <w:proofErr w:type="gramEnd"/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Статья 2. Наименования муниципальных образований в Республике Татарстан, органы местного самоуправления которых наделяются государственными полномочиями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Государственными полномочиями наделяются органы местного самоуправления следующих муниципальных образований в Республике Татарстан: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proofErr w:type="gramStart"/>
      <w:r w:rsidRPr="00E82FF9">
        <w:rPr>
          <w:rFonts w:ascii="Arial" w:hAnsi="Arial" w:cs="Arial"/>
          <w:sz w:val="18"/>
          <w:szCs w:val="18"/>
        </w:rPr>
        <w:t xml:space="preserve">город Казань, "город Набережные Челны", </w:t>
      </w:r>
      <w:proofErr w:type="spellStart"/>
      <w:r w:rsidRPr="00E82FF9">
        <w:rPr>
          <w:rFonts w:ascii="Arial" w:hAnsi="Arial" w:cs="Arial"/>
          <w:sz w:val="18"/>
          <w:szCs w:val="18"/>
        </w:rPr>
        <w:t>Агрызский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Азнакаевский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Аксубаевский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Актанышский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Алексеевский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Алькеевский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Альметьевский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Апастовский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Арский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Атнинский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Бавлинский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Балтасинский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Бугульминский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Буинский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Верхнеуслонский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Высокогорский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Дрожжановский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Елабужский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Заинский</w:t>
      </w:r>
      <w:proofErr w:type="spellEnd"/>
      <w:proofErr w:type="gramEnd"/>
      <w:r w:rsidRPr="00E82FF9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E82FF9">
        <w:rPr>
          <w:rFonts w:ascii="Arial" w:hAnsi="Arial" w:cs="Arial"/>
          <w:sz w:val="18"/>
          <w:szCs w:val="18"/>
        </w:rPr>
        <w:t xml:space="preserve">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Зеленодольский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Кайбицкий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Камско-Устьинский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Кукморский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Лаишевский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Лениногорский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Мамадышский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Менделеевский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Мензелинский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Муслюмовский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Нижнекамский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Новошешминский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Нурлатский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Пестречинский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Рыбно-Слободский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Сабинский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Сармановский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Спасский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Тетюшский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Тукаевский</w:t>
      </w:r>
      <w:proofErr w:type="spellEnd"/>
      <w:proofErr w:type="gram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Тюлячинский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Черемшанский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Чистопольский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район, </w:t>
      </w:r>
      <w:proofErr w:type="spellStart"/>
      <w:r w:rsidRPr="00E82FF9">
        <w:rPr>
          <w:rFonts w:ascii="Arial" w:hAnsi="Arial" w:cs="Arial"/>
          <w:sz w:val="18"/>
          <w:szCs w:val="18"/>
        </w:rPr>
        <w:t>Ютазинский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муниципальный район.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Статья 3. Срок, на который органам местного самоуправления передаются государственные полномочия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Государственные полномочия передаются органам местного самоуправления на неограниченный срок.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lastRenderedPageBreak/>
        <w:t>Статья 4. Порядок осуществления органами местного самоуправления переданных государственных полномочий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Органы местного самоуправления осуществляют переданные им государственные полномочия в порядке, установленном федеральными законами, законами Республики Татарстан, иными нормативными правовыми актами Российской Федерации и Республики Татарстан и настоящим Законом.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Статья 5. Финансовые и материальные средства, передаваемые органам местного самоуправления для осуществления государственных полномочий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1. Финансовое обеспечение переданных государственных полномочий осуществляется за счет предоставляемых бюджетам муниципальных районов и городских округов субвенций из бюджета Республики Татарстан.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(</w:t>
      </w:r>
      <w:proofErr w:type="gramStart"/>
      <w:r w:rsidRPr="00E82FF9">
        <w:rPr>
          <w:rFonts w:ascii="Arial" w:hAnsi="Arial" w:cs="Arial"/>
          <w:sz w:val="18"/>
          <w:szCs w:val="18"/>
        </w:rPr>
        <w:t>в</w:t>
      </w:r>
      <w:proofErr w:type="gramEnd"/>
      <w:r w:rsidRPr="00E82FF9">
        <w:rPr>
          <w:rFonts w:ascii="Arial" w:hAnsi="Arial" w:cs="Arial"/>
          <w:sz w:val="18"/>
          <w:szCs w:val="18"/>
        </w:rPr>
        <w:t xml:space="preserve"> ред. Законов РТ от 16.10.2013 </w:t>
      </w:r>
      <w:hyperlink r:id="rId21" w:history="1">
        <w:r w:rsidRPr="00E82FF9">
          <w:rPr>
            <w:rFonts w:ascii="Arial" w:hAnsi="Arial" w:cs="Arial"/>
            <w:color w:val="0000FF"/>
            <w:sz w:val="18"/>
            <w:szCs w:val="18"/>
          </w:rPr>
          <w:t>N 79-ЗРТ</w:t>
        </w:r>
      </w:hyperlink>
      <w:r w:rsidRPr="00E82FF9">
        <w:rPr>
          <w:rFonts w:ascii="Arial" w:hAnsi="Arial" w:cs="Arial"/>
          <w:sz w:val="18"/>
          <w:szCs w:val="18"/>
        </w:rPr>
        <w:t xml:space="preserve">, от 27.09.2019 </w:t>
      </w:r>
      <w:hyperlink r:id="rId22" w:history="1">
        <w:r w:rsidRPr="00E82FF9">
          <w:rPr>
            <w:rFonts w:ascii="Arial" w:hAnsi="Arial" w:cs="Arial"/>
            <w:color w:val="0000FF"/>
            <w:sz w:val="18"/>
            <w:szCs w:val="18"/>
          </w:rPr>
          <w:t>N 72-ЗРТ</w:t>
        </w:r>
      </w:hyperlink>
      <w:r w:rsidRPr="00E82FF9">
        <w:rPr>
          <w:rFonts w:ascii="Arial" w:hAnsi="Arial" w:cs="Arial"/>
          <w:sz w:val="18"/>
          <w:szCs w:val="18"/>
        </w:rPr>
        <w:t>)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2. Общий объем субвенций, предоставляемых бюджетам муниципальных районов и городских округов для осуществления государственных полномочий, устанавливается законом Республики Татарстан о бюджете Республики Татарстан на очередной финансовый год и плановый период.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(</w:t>
      </w:r>
      <w:proofErr w:type="gramStart"/>
      <w:r w:rsidRPr="00E82FF9">
        <w:rPr>
          <w:rFonts w:ascii="Arial" w:hAnsi="Arial" w:cs="Arial"/>
          <w:sz w:val="18"/>
          <w:szCs w:val="18"/>
        </w:rPr>
        <w:t>в</w:t>
      </w:r>
      <w:proofErr w:type="gramEnd"/>
      <w:r w:rsidRPr="00E82FF9">
        <w:rPr>
          <w:rFonts w:ascii="Arial" w:hAnsi="Arial" w:cs="Arial"/>
          <w:sz w:val="18"/>
          <w:szCs w:val="18"/>
        </w:rPr>
        <w:t xml:space="preserve"> ред. </w:t>
      </w:r>
      <w:hyperlink r:id="rId23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Закона</w:t>
        </w:r>
      </w:hyperlink>
      <w:r w:rsidRPr="00E82FF9">
        <w:rPr>
          <w:rFonts w:ascii="Arial" w:hAnsi="Arial" w:cs="Arial"/>
          <w:sz w:val="18"/>
          <w:szCs w:val="18"/>
        </w:rPr>
        <w:t xml:space="preserve"> РТ от 27.09.2019 N 72-ЗРТ)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3. </w:t>
      </w:r>
      <w:proofErr w:type="gramStart"/>
      <w:r w:rsidRPr="00E82FF9">
        <w:rPr>
          <w:rFonts w:ascii="Arial" w:hAnsi="Arial" w:cs="Arial"/>
          <w:sz w:val="18"/>
          <w:szCs w:val="18"/>
        </w:rPr>
        <w:t xml:space="preserve">Общий объем субвенций для осуществления государственных полномочий Республики Татарстан по проведению противоэпидемических мероприятий и его распределение между муниципальными образованиями определяются в соответствии с </w:t>
      </w:r>
      <w:hyperlink w:anchor="Par153" w:history="1">
        <w:r w:rsidRPr="00E82FF9">
          <w:rPr>
            <w:rFonts w:ascii="Arial" w:hAnsi="Arial" w:cs="Arial"/>
            <w:color w:val="0000FF"/>
            <w:sz w:val="18"/>
            <w:szCs w:val="18"/>
          </w:rPr>
          <w:t>Методикой</w:t>
        </w:r>
      </w:hyperlink>
      <w:r w:rsidRPr="00E82FF9">
        <w:rPr>
          <w:rFonts w:ascii="Arial" w:hAnsi="Arial" w:cs="Arial"/>
          <w:sz w:val="18"/>
          <w:szCs w:val="18"/>
        </w:rPr>
        <w:t xml:space="preserve"> определения объема субвенций, предоставляемых бюджетам муниципальных образований из бюджета Республики Татарстан для осуществления органами местного самоуправления государственных полномочий Республики Татарстан по проведению противоэпидемических мероприятий, согласно приложению 1 к настоящему Закону.</w:t>
      </w:r>
      <w:proofErr w:type="gramEnd"/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(</w:t>
      </w:r>
      <w:proofErr w:type="gramStart"/>
      <w:r w:rsidRPr="00E82FF9">
        <w:rPr>
          <w:rFonts w:ascii="Arial" w:hAnsi="Arial" w:cs="Arial"/>
          <w:sz w:val="18"/>
          <w:szCs w:val="18"/>
        </w:rPr>
        <w:t>ч</w:t>
      </w:r>
      <w:proofErr w:type="gramEnd"/>
      <w:r w:rsidRPr="00E82FF9">
        <w:rPr>
          <w:rFonts w:ascii="Arial" w:hAnsi="Arial" w:cs="Arial"/>
          <w:sz w:val="18"/>
          <w:szCs w:val="18"/>
        </w:rPr>
        <w:t xml:space="preserve">асть 3 в ред. </w:t>
      </w:r>
      <w:hyperlink r:id="rId24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Закона</w:t>
        </w:r>
      </w:hyperlink>
      <w:r w:rsidRPr="00E82FF9">
        <w:rPr>
          <w:rFonts w:ascii="Arial" w:hAnsi="Arial" w:cs="Arial"/>
          <w:sz w:val="18"/>
          <w:szCs w:val="18"/>
        </w:rPr>
        <w:t xml:space="preserve"> РТ от 27.09.2019 N 72-ЗРТ)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4. Утратила силу с 1 января 2015 года. - </w:t>
      </w:r>
      <w:hyperlink r:id="rId25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</w:t>
        </w:r>
      </w:hyperlink>
      <w:r w:rsidRPr="00E82FF9">
        <w:rPr>
          <w:rFonts w:ascii="Arial" w:hAnsi="Arial" w:cs="Arial"/>
          <w:sz w:val="18"/>
          <w:szCs w:val="18"/>
        </w:rPr>
        <w:t xml:space="preserve"> РТ от 11.11.2014 N 85-ЗРТ.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5. Материальные средства, находящиеся в собственности Республики Татарстан, в случае необходимости обеспечения осуществления государственных полномочий, предусмотренных настоящим Законом, передаются в безвозмездное пользование органам местного самоуправления в соответствии с Перечнем передаваемых материальных средств.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Разработка Перечня передаваемых материальных средств, его утверждение и принятие решения о передаче материальных средств осуществляются органом исполнительной власти Республики Татарстан, уполномоченным в области имущественных отношений, на основании подготовленного с учетом </w:t>
      </w:r>
      <w:proofErr w:type="gramStart"/>
      <w:r w:rsidRPr="00E82FF9">
        <w:rPr>
          <w:rFonts w:ascii="Arial" w:hAnsi="Arial" w:cs="Arial"/>
          <w:sz w:val="18"/>
          <w:szCs w:val="18"/>
        </w:rPr>
        <w:t>предложений органов местного самоуправления обращения органа исполнительной власти Республики</w:t>
      </w:r>
      <w:proofErr w:type="gramEnd"/>
      <w:r w:rsidRPr="00E82FF9">
        <w:rPr>
          <w:rFonts w:ascii="Arial" w:hAnsi="Arial" w:cs="Arial"/>
          <w:sz w:val="18"/>
          <w:szCs w:val="18"/>
        </w:rPr>
        <w:t xml:space="preserve"> Татарстан, уполномоченного в области охраны здоровья граждан.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(часть 5 в ред. </w:t>
      </w:r>
      <w:hyperlink r:id="rId26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Закона</w:t>
        </w:r>
      </w:hyperlink>
      <w:r w:rsidRPr="00E82FF9">
        <w:rPr>
          <w:rFonts w:ascii="Arial" w:hAnsi="Arial" w:cs="Arial"/>
          <w:sz w:val="18"/>
          <w:szCs w:val="18"/>
        </w:rPr>
        <w:t xml:space="preserve"> РТ от 30.07.2010 N 62-ЗРТ)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6. Органы местного самоуправления имеют право дополнительно использовать собственные финансовые и материальные средства для осуществления переданных им государственных полномочий в случаях и порядке, предусмотренных уставом муниципального образования.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Статья 6. Права и обязанности органов местного самоуправления при осуществлении государственных полномочий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1. Органы местного самоуправления при осуществлении государственных полномочий вправе: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1) участвовать в разработке и реализации федеральных и республиканских программ, направленных на сохранение и укрепление здоровья населения Республики Татарстан;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2) издавать акты по вопросам реализации государственных полномочий;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3) направлять обоснованные предложения в орган, обладающий полномочиями по составлению и исполнению бюджета Республики Татарстан, в части уточнения соответствующего норматива в случае изменения в течение финансового года ожидаемых объемов расходов на осуществление государственных полномочий по сравнению с утвержденными нормативами;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4) вносить в установленном порядке предложения в органы государственной власти Республики Татарстан по принятию, изменению нормативных правовых актов Республики Татарстан по вопросам охраны здоровья населения Республики Татарстан;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5) получать в органах государственной власти Республики Татарстан консультационную и методическую помощь по вопросам осуществления государственных полномочий.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2. Органы местного самоуправления при осуществлении государственных полномочий обязаны: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lastRenderedPageBreak/>
        <w:t>1) определить органы местного самоуправления и должностных лиц местного самоуправления, специально уполномоченных осуществлять деятельность по реализации государственных полномочий;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2) вести учет и обеспечивать надлежащее использование материальных средств, переданных для осуществления государственных полномочий;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3) использовать финансовые средства, выделенные для осуществления государственных полномочий, по целевому назначению;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4) представлять в уполномоченные органы исполнительной власти Республики Татарстан отчеты об осуществлении государственных полномочий и расходовании финансовых средств;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(в ред. </w:t>
      </w:r>
      <w:hyperlink r:id="rId27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Закона</w:t>
        </w:r>
      </w:hyperlink>
      <w:r w:rsidRPr="00E82FF9">
        <w:rPr>
          <w:rFonts w:ascii="Arial" w:hAnsi="Arial" w:cs="Arial"/>
          <w:sz w:val="18"/>
          <w:szCs w:val="18"/>
        </w:rPr>
        <w:t xml:space="preserve"> РТ от 30.07.2010 N 62-ЗРТ)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5) оказывать необходимое содействие уполномоченным органам исполнительной власти Республики Татарстан в осуществлении </w:t>
      </w:r>
      <w:proofErr w:type="gramStart"/>
      <w:r w:rsidRPr="00E82FF9">
        <w:rPr>
          <w:rFonts w:ascii="Arial" w:hAnsi="Arial" w:cs="Arial"/>
          <w:sz w:val="18"/>
          <w:szCs w:val="18"/>
        </w:rPr>
        <w:t>контроля за</w:t>
      </w:r>
      <w:proofErr w:type="gramEnd"/>
      <w:r w:rsidRPr="00E82FF9">
        <w:rPr>
          <w:rFonts w:ascii="Arial" w:hAnsi="Arial" w:cs="Arial"/>
          <w:sz w:val="18"/>
          <w:szCs w:val="18"/>
        </w:rPr>
        <w:t xml:space="preserve"> осуществлением органами местного самоуправления государственных полномочий;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(в ред. </w:t>
      </w:r>
      <w:hyperlink r:id="rId28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Закона</w:t>
        </w:r>
      </w:hyperlink>
      <w:r w:rsidRPr="00E82FF9">
        <w:rPr>
          <w:rFonts w:ascii="Arial" w:hAnsi="Arial" w:cs="Arial"/>
          <w:sz w:val="18"/>
          <w:szCs w:val="18"/>
        </w:rPr>
        <w:t xml:space="preserve"> РТ от 30.07.2010 N 62-ЗРТ)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6) возвратить неиспользованные финансовые средства, а также материальные средства в случае прекращения осуществления государственных полномочий.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Статья 7. Права и обязанности органов государственной власти Республики Татарстан при осуществлении органами местного самоуправления государственных полномочий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1. Органы государственной власти Республики Татарстан при осуществлении органами местного самоуправления государственных полномочий вправе: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1) принимать обязательные для исполнения нормативные правовые акты и осуществлять </w:t>
      </w:r>
      <w:proofErr w:type="gramStart"/>
      <w:r w:rsidRPr="00E82FF9">
        <w:rPr>
          <w:rFonts w:ascii="Arial" w:hAnsi="Arial" w:cs="Arial"/>
          <w:sz w:val="18"/>
          <w:szCs w:val="18"/>
        </w:rPr>
        <w:t>контроль за</w:t>
      </w:r>
      <w:proofErr w:type="gramEnd"/>
      <w:r w:rsidRPr="00E82FF9">
        <w:rPr>
          <w:rFonts w:ascii="Arial" w:hAnsi="Arial" w:cs="Arial"/>
          <w:sz w:val="18"/>
          <w:szCs w:val="18"/>
        </w:rPr>
        <w:t xml:space="preserve"> их исполнением;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2) давать письменные предписания по устранению нарушений, допущенных органами местного самоуправления или их должностными лицами в ходе осуществления государственных полномочий, в том числе по устранению нарушений требований настоящего Закона;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3) осуществлять координацию деятельности органов местного самоуправления по вопросам осуществления государственных полномочий;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4) запрашивать информацию, материалы и документы, связанные с осуществлением государственных полномочий.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2. Органы государственной власти Республики Татарстан при осуществлении органами местного самоуправления государственных полномочий обязаны: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1) передать органам местного самоуправления в безвозмездное пользование материальные средства, необходимые для осуществления ими государственных полномочий;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2) рассматривать предложения органов местного самоуправления по вопросам осуществления государственных полномочий;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3) осуществлять </w:t>
      </w:r>
      <w:proofErr w:type="gramStart"/>
      <w:r w:rsidRPr="00E82FF9">
        <w:rPr>
          <w:rFonts w:ascii="Arial" w:hAnsi="Arial" w:cs="Arial"/>
          <w:sz w:val="18"/>
          <w:szCs w:val="18"/>
        </w:rPr>
        <w:t>контроль за</w:t>
      </w:r>
      <w:proofErr w:type="gramEnd"/>
      <w:r w:rsidRPr="00E82FF9">
        <w:rPr>
          <w:rFonts w:ascii="Arial" w:hAnsi="Arial" w:cs="Arial"/>
          <w:sz w:val="18"/>
          <w:szCs w:val="18"/>
        </w:rPr>
        <w:t xml:space="preserve"> реализацией органами местного самоуправления государственных полномочий, а также за использованием предоставленных на эти цели материальных и финансовых средств;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4) предоставлять органам местного самоуправления по их запросам информацию по вопросам осуществления государственных полномочий;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5) оказывать консультационную, организационную и методическую помощь органам местного самоуправления при осуществлении ими государственных полномочий.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Статья 8. Порядок отчетности органов местного самоуправления об осуществлении государственных полномочий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(в ред. </w:t>
      </w:r>
      <w:hyperlink r:id="rId29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Закона</w:t>
        </w:r>
      </w:hyperlink>
      <w:r w:rsidRPr="00E82FF9">
        <w:rPr>
          <w:rFonts w:ascii="Arial" w:hAnsi="Arial" w:cs="Arial"/>
          <w:sz w:val="18"/>
          <w:szCs w:val="18"/>
        </w:rPr>
        <w:t xml:space="preserve"> РТ от 30.07.2010 N 62-ЗРТ)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Отчеты об осуществлении государственных полномочий, переданных органам местного самоуправления, представляются органами местного самоуправления в орган исполнительной власти Республики Татарстан, уполномоченный в области охраны здоровья граждан, ежеквартально, в срок до 10 числа месяца, следующего за отчетным кварталом, по форме, установленной Кабинетом Министров Республики Татарстан.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 xml:space="preserve">Статья 9. </w:t>
      </w:r>
      <w:proofErr w:type="gramStart"/>
      <w:r w:rsidRPr="00E82FF9">
        <w:rPr>
          <w:rFonts w:ascii="Arial" w:hAnsi="Arial" w:cs="Arial"/>
          <w:b/>
          <w:bCs/>
          <w:sz w:val="18"/>
          <w:szCs w:val="18"/>
        </w:rPr>
        <w:t>Контроль за</w:t>
      </w:r>
      <w:proofErr w:type="gramEnd"/>
      <w:r w:rsidRPr="00E82FF9">
        <w:rPr>
          <w:rFonts w:ascii="Arial" w:hAnsi="Arial" w:cs="Arial"/>
          <w:b/>
          <w:bCs/>
          <w:sz w:val="18"/>
          <w:szCs w:val="18"/>
        </w:rPr>
        <w:t xml:space="preserve"> осуществлением органами местного самоуправления переданных им государственных полномочий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(в ред. </w:t>
      </w:r>
      <w:hyperlink r:id="rId30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Закона</w:t>
        </w:r>
      </w:hyperlink>
      <w:r w:rsidRPr="00E82FF9">
        <w:rPr>
          <w:rFonts w:ascii="Arial" w:hAnsi="Arial" w:cs="Arial"/>
          <w:sz w:val="18"/>
          <w:szCs w:val="18"/>
        </w:rPr>
        <w:t xml:space="preserve"> РТ от 30.07.2010 N 62-ЗРТ)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proofErr w:type="gramStart"/>
      <w:r w:rsidRPr="00E82FF9">
        <w:rPr>
          <w:rFonts w:ascii="Arial" w:hAnsi="Arial" w:cs="Arial"/>
          <w:sz w:val="18"/>
          <w:szCs w:val="18"/>
        </w:rPr>
        <w:t>Контроль за</w:t>
      </w:r>
      <w:proofErr w:type="gramEnd"/>
      <w:r w:rsidRPr="00E82FF9">
        <w:rPr>
          <w:rFonts w:ascii="Arial" w:hAnsi="Arial" w:cs="Arial"/>
          <w:sz w:val="18"/>
          <w:szCs w:val="18"/>
        </w:rPr>
        <w:t xml:space="preserve"> осуществлением государственных полномочий, переданных органам местного самоуправления, осуществляется: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1) органом исполнительной власти Республики Татарстан, уполномоченным в области охраны здоровья граждан, в части надлежащего осуществления органами местного самоуправления переданных государственных полномочий путем: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запросов необходимых документов, отчетов и информации об исполнении государственных полномочий;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проведения проверок в порядке, предусмотренном </w:t>
      </w:r>
      <w:hyperlink r:id="rId31" w:history="1">
        <w:r w:rsidRPr="00E82FF9">
          <w:rPr>
            <w:rFonts w:ascii="Arial" w:hAnsi="Arial" w:cs="Arial"/>
            <w:color w:val="0000FF"/>
            <w:sz w:val="18"/>
            <w:szCs w:val="18"/>
          </w:rPr>
          <w:t>статьей 77</w:t>
        </w:r>
      </w:hyperlink>
      <w:r w:rsidRPr="00E82FF9">
        <w:rPr>
          <w:rFonts w:ascii="Arial" w:hAnsi="Arial" w:cs="Arial"/>
          <w:sz w:val="18"/>
          <w:szCs w:val="1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Федерации";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(в ред. </w:t>
      </w:r>
      <w:hyperlink r:id="rId32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Закона</w:t>
        </w:r>
      </w:hyperlink>
      <w:r w:rsidRPr="00E82FF9">
        <w:rPr>
          <w:rFonts w:ascii="Arial" w:hAnsi="Arial" w:cs="Arial"/>
          <w:sz w:val="18"/>
          <w:szCs w:val="18"/>
        </w:rPr>
        <w:t xml:space="preserve"> РТ от 21.07.2020 N 45-ЗРТ)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2) органом исполнительной власти Республики Татарстан, уполномоченным в области финансовой политики, в части использования финансовых средств, предоставленных для осуществления государственных полномочий, в соответствии с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(п. 2 в ред. </w:t>
      </w:r>
      <w:hyperlink r:id="rId33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Закона</w:t>
        </w:r>
      </w:hyperlink>
      <w:r w:rsidRPr="00E82FF9">
        <w:rPr>
          <w:rFonts w:ascii="Arial" w:hAnsi="Arial" w:cs="Arial"/>
          <w:sz w:val="18"/>
          <w:szCs w:val="18"/>
        </w:rPr>
        <w:t xml:space="preserve"> РТ от 21.07.2020 N 45-ЗРТ)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proofErr w:type="gramStart"/>
      <w:r w:rsidRPr="00E82FF9">
        <w:rPr>
          <w:rFonts w:ascii="Arial" w:hAnsi="Arial" w:cs="Arial"/>
          <w:sz w:val="18"/>
          <w:szCs w:val="18"/>
        </w:rPr>
        <w:t>3) в случае передачи в безвозмездное пользование органам местного самоуправления материальных средств, находящихся в собственности Республики Татарстан, для обеспечения государственных полномочий, предусмотренных настоящим Законом, органом исполнительной власти Республики Татарстан, уполномоченным в области имущественных отношений, в части сохранности и надлежащего использования государственного имущества, переданного органам местного самоуправления для осуществления государственных полномочий, путем:</w:t>
      </w:r>
      <w:proofErr w:type="gramEnd"/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запросов необходимых документов, отчетов и информации об исполнении государственных полномочий;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проведения проверок в порядке, предусмотренном </w:t>
      </w:r>
      <w:hyperlink r:id="rId34" w:history="1">
        <w:r w:rsidRPr="00E82FF9">
          <w:rPr>
            <w:rFonts w:ascii="Arial" w:hAnsi="Arial" w:cs="Arial"/>
            <w:color w:val="0000FF"/>
            <w:sz w:val="18"/>
            <w:szCs w:val="18"/>
          </w:rPr>
          <w:t>статьей 77</w:t>
        </w:r>
      </w:hyperlink>
      <w:r w:rsidRPr="00E82FF9">
        <w:rPr>
          <w:rFonts w:ascii="Arial" w:hAnsi="Arial" w:cs="Arial"/>
          <w:sz w:val="18"/>
          <w:szCs w:val="1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Федерации";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(в ред. </w:t>
      </w:r>
      <w:hyperlink r:id="rId35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Закона</w:t>
        </w:r>
      </w:hyperlink>
      <w:r w:rsidRPr="00E82FF9">
        <w:rPr>
          <w:rFonts w:ascii="Arial" w:hAnsi="Arial" w:cs="Arial"/>
          <w:sz w:val="18"/>
          <w:szCs w:val="18"/>
        </w:rPr>
        <w:t xml:space="preserve"> РТ от 21.07.2020 N 45-ЗРТ)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принятия необходимых мер по устранению нарушений и их предупреждению;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4) органом исполнительной власти Республики Татарстан, уполномоченным в области юстиции, в части обеспечения соответствия муниципальных правовых актов, принятых органами местного </w:t>
      </w:r>
      <w:proofErr w:type="gramStart"/>
      <w:r w:rsidRPr="00E82FF9">
        <w:rPr>
          <w:rFonts w:ascii="Arial" w:hAnsi="Arial" w:cs="Arial"/>
          <w:sz w:val="18"/>
          <w:szCs w:val="18"/>
        </w:rPr>
        <w:t>самоуправления</w:t>
      </w:r>
      <w:proofErr w:type="gramEnd"/>
      <w:r w:rsidRPr="00E82FF9">
        <w:rPr>
          <w:rFonts w:ascii="Arial" w:hAnsi="Arial" w:cs="Arial"/>
          <w:sz w:val="18"/>
          <w:szCs w:val="18"/>
        </w:rPr>
        <w:t xml:space="preserve"> по вопросам переданных им государственных полномочий, законодательству Российской Федерации и Республики Татарстан путем: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запросов необходимой информации, проектов муниципальных правовых актов, муниципальных правовых актов, принятых органами местного самоуправления во исполнение переданных государственных полномочий;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проведения правовой экспертизы и анализа проектов муниципальных правовых актов и муниципальных правовых актов, принятых органами местного самоуправления во исполнение переданных государственных полномочий.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Статья 10. Условия и порядок прекращения осуществления органами местного самоуправления государственных полномочий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bookmarkStart w:id="0" w:name="Par116"/>
      <w:bookmarkEnd w:id="0"/>
      <w:r w:rsidRPr="00E82FF9">
        <w:rPr>
          <w:rFonts w:ascii="Arial" w:hAnsi="Arial" w:cs="Arial"/>
          <w:sz w:val="18"/>
          <w:szCs w:val="18"/>
        </w:rPr>
        <w:t>1. Прекращение осуществления органами местного самоуправления государственных полномочий производится законом Республики Татарстан в случае: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1) неисполнения или ненадлежащего исполнения органами местного самоуправления требований законодательства в области регулирования переданных государственных полномочий;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(в ред. Законов РТ от 22.12.2009 </w:t>
      </w:r>
      <w:hyperlink r:id="rId36" w:history="1">
        <w:r w:rsidRPr="00E82FF9">
          <w:rPr>
            <w:rFonts w:ascii="Arial" w:hAnsi="Arial" w:cs="Arial"/>
            <w:color w:val="0000FF"/>
            <w:sz w:val="18"/>
            <w:szCs w:val="18"/>
          </w:rPr>
          <w:t>N 67-ЗРТ</w:t>
        </w:r>
      </w:hyperlink>
      <w:r w:rsidRPr="00E82FF9">
        <w:rPr>
          <w:rFonts w:ascii="Arial" w:hAnsi="Arial" w:cs="Arial"/>
          <w:sz w:val="18"/>
          <w:szCs w:val="18"/>
        </w:rPr>
        <w:t xml:space="preserve">, от 11.11.2014 </w:t>
      </w:r>
      <w:hyperlink r:id="rId37" w:history="1">
        <w:r w:rsidRPr="00E82FF9">
          <w:rPr>
            <w:rFonts w:ascii="Arial" w:hAnsi="Arial" w:cs="Arial"/>
            <w:color w:val="0000FF"/>
            <w:sz w:val="18"/>
            <w:szCs w:val="18"/>
          </w:rPr>
          <w:t>N 85-ЗРТ</w:t>
        </w:r>
      </w:hyperlink>
      <w:r w:rsidRPr="00E82FF9">
        <w:rPr>
          <w:rFonts w:ascii="Arial" w:hAnsi="Arial" w:cs="Arial"/>
          <w:sz w:val="18"/>
          <w:szCs w:val="18"/>
        </w:rPr>
        <w:t>)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2) неисполнения органами местного самоуправления и их должностными лицами предписаний об устранении нарушений настоящего Закона;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3) изменения федерального законодательства или законодательства Республики Татарстан, в результате которого исполнение органами местного самоуправления государственных полномочий становится невозможным.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2. Прекращение осуществления органами местного самоуправления государственных полномочий влечет за собой возврат неиспользованных финансовых средств и материальных средств, переданных для осуществления государственных полномочий.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3. В случае неисполнения или ненадлежащего исполнения органами местного самоуправления требований законодательства по осуществлению государственных полномочий орган исполнительной власти </w:t>
      </w:r>
      <w:r w:rsidRPr="00E82FF9">
        <w:rPr>
          <w:rFonts w:ascii="Arial" w:hAnsi="Arial" w:cs="Arial"/>
          <w:sz w:val="18"/>
          <w:szCs w:val="18"/>
        </w:rPr>
        <w:lastRenderedPageBreak/>
        <w:t>Республики Татарстан, уполномоченный в области охраны здоровья граждан, в течение десяти дней со дня выявления указанных нарушений направляет в органы местного самоуправления предписание об их устранении.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(</w:t>
      </w:r>
      <w:proofErr w:type="gramStart"/>
      <w:r w:rsidRPr="00E82FF9">
        <w:rPr>
          <w:rFonts w:ascii="Arial" w:hAnsi="Arial" w:cs="Arial"/>
          <w:sz w:val="18"/>
          <w:szCs w:val="18"/>
        </w:rPr>
        <w:t>в</w:t>
      </w:r>
      <w:proofErr w:type="gramEnd"/>
      <w:r w:rsidRPr="00E82FF9">
        <w:rPr>
          <w:rFonts w:ascii="Arial" w:hAnsi="Arial" w:cs="Arial"/>
          <w:sz w:val="18"/>
          <w:szCs w:val="18"/>
        </w:rPr>
        <w:t xml:space="preserve"> ред. Законов РТ от 22.12.2009 </w:t>
      </w:r>
      <w:hyperlink r:id="rId38" w:history="1">
        <w:r w:rsidRPr="00E82FF9">
          <w:rPr>
            <w:rFonts w:ascii="Arial" w:hAnsi="Arial" w:cs="Arial"/>
            <w:color w:val="0000FF"/>
            <w:sz w:val="18"/>
            <w:szCs w:val="18"/>
          </w:rPr>
          <w:t>N 67-ЗРТ</w:t>
        </w:r>
      </w:hyperlink>
      <w:r w:rsidRPr="00E82FF9">
        <w:rPr>
          <w:rFonts w:ascii="Arial" w:hAnsi="Arial" w:cs="Arial"/>
          <w:sz w:val="18"/>
          <w:szCs w:val="18"/>
        </w:rPr>
        <w:t xml:space="preserve">, от 30.07.2010 </w:t>
      </w:r>
      <w:hyperlink r:id="rId39" w:history="1">
        <w:r w:rsidRPr="00E82FF9">
          <w:rPr>
            <w:rFonts w:ascii="Arial" w:hAnsi="Arial" w:cs="Arial"/>
            <w:color w:val="0000FF"/>
            <w:sz w:val="18"/>
            <w:szCs w:val="18"/>
          </w:rPr>
          <w:t>N 62-ЗРТ</w:t>
        </w:r>
      </w:hyperlink>
      <w:r w:rsidRPr="00E82FF9">
        <w:rPr>
          <w:rFonts w:ascii="Arial" w:hAnsi="Arial" w:cs="Arial"/>
          <w:sz w:val="18"/>
          <w:szCs w:val="18"/>
        </w:rPr>
        <w:t xml:space="preserve">, от 11.11.2014 </w:t>
      </w:r>
      <w:hyperlink r:id="rId40" w:history="1">
        <w:r w:rsidRPr="00E82FF9">
          <w:rPr>
            <w:rFonts w:ascii="Arial" w:hAnsi="Arial" w:cs="Arial"/>
            <w:color w:val="0000FF"/>
            <w:sz w:val="18"/>
            <w:szCs w:val="18"/>
          </w:rPr>
          <w:t>N 85-ЗРТ</w:t>
        </w:r>
      </w:hyperlink>
      <w:r w:rsidRPr="00E82FF9">
        <w:rPr>
          <w:rFonts w:ascii="Arial" w:hAnsi="Arial" w:cs="Arial"/>
          <w:sz w:val="18"/>
          <w:szCs w:val="18"/>
        </w:rPr>
        <w:t>)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4. Предписание об устранении выявленных нарушений подлежит обязательному рассмотрению не позднее чем в десятидневный срок со дня его поступления в орган местного самоуправления. О результатах рассмотрения предписания незамедлительно сообщается в письменной форме в орган исполнительной власти Республики Татарстан, уполномоченный в области охраны здоровья граждан.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(</w:t>
      </w:r>
      <w:proofErr w:type="gramStart"/>
      <w:r w:rsidRPr="00E82FF9">
        <w:rPr>
          <w:rFonts w:ascii="Arial" w:hAnsi="Arial" w:cs="Arial"/>
          <w:sz w:val="18"/>
          <w:szCs w:val="18"/>
        </w:rPr>
        <w:t>в</w:t>
      </w:r>
      <w:proofErr w:type="gramEnd"/>
      <w:r w:rsidRPr="00E82FF9">
        <w:rPr>
          <w:rFonts w:ascii="Arial" w:hAnsi="Arial" w:cs="Arial"/>
          <w:sz w:val="18"/>
          <w:szCs w:val="18"/>
        </w:rPr>
        <w:t xml:space="preserve"> ред. </w:t>
      </w:r>
      <w:hyperlink r:id="rId41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Закона</w:t>
        </w:r>
      </w:hyperlink>
      <w:r w:rsidRPr="00E82FF9">
        <w:rPr>
          <w:rFonts w:ascii="Arial" w:hAnsi="Arial" w:cs="Arial"/>
          <w:sz w:val="18"/>
          <w:szCs w:val="18"/>
        </w:rPr>
        <w:t xml:space="preserve"> РТ от 30.07.2010 N 62-ЗРТ)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5. В случаях, предусмотренных </w:t>
      </w:r>
      <w:hyperlink w:anchor="Par116" w:history="1">
        <w:r w:rsidRPr="00E82FF9">
          <w:rPr>
            <w:rFonts w:ascii="Arial" w:hAnsi="Arial" w:cs="Arial"/>
            <w:color w:val="0000FF"/>
            <w:sz w:val="18"/>
            <w:szCs w:val="18"/>
          </w:rPr>
          <w:t>частью 1</w:t>
        </w:r>
      </w:hyperlink>
      <w:r w:rsidRPr="00E82FF9">
        <w:rPr>
          <w:rFonts w:ascii="Arial" w:hAnsi="Arial" w:cs="Arial"/>
          <w:sz w:val="18"/>
          <w:szCs w:val="18"/>
        </w:rPr>
        <w:t xml:space="preserve"> настоящей статьи, орган исполнительной власти Республики Татарстан, уполномоченный в области охраны здоровья граждан, вносит на рассмотрение в Кабинет Министров Республики Татарстан предложение о прекращении осуществления органами местного самоуправления государственных полномочий и соответствующий проект закона Республики Татарстан.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(</w:t>
      </w:r>
      <w:proofErr w:type="gramStart"/>
      <w:r w:rsidRPr="00E82FF9">
        <w:rPr>
          <w:rFonts w:ascii="Arial" w:hAnsi="Arial" w:cs="Arial"/>
          <w:sz w:val="18"/>
          <w:szCs w:val="18"/>
        </w:rPr>
        <w:t>в</w:t>
      </w:r>
      <w:proofErr w:type="gramEnd"/>
      <w:r w:rsidRPr="00E82FF9">
        <w:rPr>
          <w:rFonts w:ascii="Arial" w:hAnsi="Arial" w:cs="Arial"/>
          <w:sz w:val="18"/>
          <w:szCs w:val="18"/>
        </w:rPr>
        <w:t xml:space="preserve"> ред. </w:t>
      </w:r>
      <w:hyperlink r:id="rId42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Закона</w:t>
        </w:r>
      </w:hyperlink>
      <w:r w:rsidRPr="00E82FF9">
        <w:rPr>
          <w:rFonts w:ascii="Arial" w:hAnsi="Arial" w:cs="Arial"/>
          <w:sz w:val="18"/>
          <w:szCs w:val="18"/>
        </w:rPr>
        <w:t xml:space="preserve"> РТ от 30.07.2010 N 62-ЗРТ)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Статья 11. Заключительные положения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1. Утратила силу. - </w:t>
      </w:r>
      <w:hyperlink r:id="rId43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</w:t>
        </w:r>
      </w:hyperlink>
      <w:r w:rsidRPr="00E82FF9">
        <w:rPr>
          <w:rFonts w:ascii="Arial" w:hAnsi="Arial" w:cs="Arial"/>
          <w:sz w:val="18"/>
          <w:szCs w:val="18"/>
        </w:rPr>
        <w:t xml:space="preserve"> РТ от 16.10.2013 N 79-ЗРТ.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2. Нормативные правовые акты органов государственной власти Республики Татарстан и органов местного самоуправления муниципальных образований в Республике Татарстан подлежат приведению </w:t>
      </w:r>
      <w:proofErr w:type="gramStart"/>
      <w:r w:rsidRPr="00E82FF9">
        <w:rPr>
          <w:rFonts w:ascii="Arial" w:hAnsi="Arial" w:cs="Arial"/>
          <w:sz w:val="18"/>
          <w:szCs w:val="18"/>
        </w:rPr>
        <w:t>в соответствие с настоящим Законом в течение трех месяцев со дня вступления его в силу</w:t>
      </w:r>
      <w:proofErr w:type="gramEnd"/>
      <w:r w:rsidRPr="00E82FF9">
        <w:rPr>
          <w:rFonts w:ascii="Arial" w:hAnsi="Arial" w:cs="Arial"/>
          <w:sz w:val="18"/>
          <w:szCs w:val="18"/>
        </w:rPr>
        <w:t>.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Президент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Республики Татарстан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М.Ш.ШАЙМИЕВ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Казань, Кремль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16 марта 2006 года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N 19-ЗРТ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Приложение 1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к Закону Республики Татарстан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"О наделении органов местного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самоуправления муниципальных образований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в Республике Татарстан </w:t>
      </w:r>
      <w:proofErr w:type="gramStart"/>
      <w:r w:rsidRPr="00E82FF9">
        <w:rPr>
          <w:rFonts w:ascii="Arial" w:hAnsi="Arial" w:cs="Arial"/>
          <w:sz w:val="18"/>
          <w:szCs w:val="18"/>
        </w:rPr>
        <w:t>отдельными</w:t>
      </w:r>
      <w:proofErr w:type="gramEnd"/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государственными полномочиями Республики Татарстан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в области здравоохранения"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  <w:bookmarkStart w:id="1" w:name="Par153"/>
      <w:bookmarkEnd w:id="1"/>
      <w:r w:rsidRPr="00E82FF9">
        <w:rPr>
          <w:rFonts w:ascii="Arial" w:hAnsi="Arial" w:cs="Arial"/>
          <w:b/>
          <w:bCs/>
          <w:sz w:val="18"/>
          <w:szCs w:val="18"/>
        </w:rPr>
        <w:t>МЕТОДИКА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ОПРЕДЕЛЕНИЯ ОБЪЕМА СУБВЕНЦИЙ, ПРЕДОСТАВЛЯЕМЫХ БЮДЖЕТАМ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МУНИЦИПАЛЬНЫХ ОБРАЗОВАНИЙ ИЗ БЮДЖЕТА РЕСПУБЛИКИ ТАТАРСТАН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ДЛЯ ОСУЩЕСТВЛЕНИЯ ОРГАНАМИ МЕСТНОГО САМОУПРАВЛЕНИЯ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ГОСУДАРСТВЕННЫХ ПОЛНОМОЧИЙ РЕСПУБЛИКИ ТАТАРСТАН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ПО ПРОВЕДЕНИЮ ПРОТИВОЭПИДЕМИЧЕСКИХ МЕРОПРИЯТИЙ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352"/>
        <w:gridCol w:w="113"/>
      </w:tblGrid>
      <w:tr w:rsidR="00E82FF9" w:rsidRPr="00E82F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FF9" w:rsidRPr="00E82FF9" w:rsidRDefault="00E82FF9" w:rsidP="00E82F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FF9" w:rsidRPr="00E82FF9" w:rsidRDefault="00E82FF9" w:rsidP="00E82F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82FF9" w:rsidRPr="00E82FF9" w:rsidRDefault="00E82FF9" w:rsidP="00E82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18"/>
                <w:szCs w:val="18"/>
              </w:rPr>
            </w:pPr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>Список изменяющих документов</w:t>
            </w:r>
          </w:p>
          <w:p w:rsidR="00E82FF9" w:rsidRPr="00E82FF9" w:rsidRDefault="00E82FF9" w:rsidP="00E82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18"/>
                <w:szCs w:val="18"/>
              </w:rPr>
            </w:pPr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 xml:space="preserve">(в ред. Законов РТ от 27.09.2019 </w:t>
            </w:r>
            <w:hyperlink r:id="rId44" w:history="1">
              <w:r w:rsidRPr="00E82FF9">
                <w:rPr>
                  <w:rFonts w:ascii="Arial" w:hAnsi="Arial" w:cs="Arial"/>
                  <w:color w:val="0000FF"/>
                  <w:sz w:val="18"/>
                  <w:szCs w:val="18"/>
                </w:rPr>
                <w:t>N 72-ЗРТ</w:t>
              </w:r>
            </w:hyperlink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 xml:space="preserve">, от 26.10.2023 </w:t>
            </w:r>
            <w:hyperlink r:id="rId45" w:history="1">
              <w:r w:rsidRPr="00E82FF9">
                <w:rPr>
                  <w:rFonts w:ascii="Arial" w:hAnsi="Arial" w:cs="Arial"/>
                  <w:color w:val="0000FF"/>
                  <w:sz w:val="18"/>
                  <w:szCs w:val="18"/>
                </w:rPr>
                <w:t>N 96-ЗРТ</w:t>
              </w:r>
            </w:hyperlink>
            <w:r w:rsidRPr="00E82FF9">
              <w:rPr>
                <w:rFonts w:ascii="Arial" w:hAnsi="Arial" w:cs="Arial"/>
                <w:color w:val="392C69"/>
                <w:sz w:val="18"/>
                <w:szCs w:val="18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FF9" w:rsidRPr="00E82FF9" w:rsidRDefault="00E82FF9" w:rsidP="00E82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18"/>
                <w:szCs w:val="18"/>
              </w:rPr>
            </w:pPr>
          </w:p>
        </w:tc>
      </w:tr>
    </w:tbl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1. Настоящая Методика предназначена для определения объема субвенций,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 Республики Татарстан по проведению противоэпидемических мероприятий (далее - государственные полномочия).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2. Общий объем субвенций, предоставляемых бюджетам муниципальных образований для осуществления государственных полномочий (</w:t>
      </w:r>
      <w:proofErr w:type="spellStart"/>
      <w:r w:rsidRPr="00E82FF9">
        <w:rPr>
          <w:rFonts w:ascii="Arial" w:hAnsi="Arial" w:cs="Arial"/>
          <w:sz w:val="18"/>
          <w:szCs w:val="18"/>
        </w:rPr>
        <w:t>S</w:t>
      </w:r>
      <w:r w:rsidRPr="00E82FF9">
        <w:rPr>
          <w:rFonts w:ascii="Arial" w:hAnsi="Arial" w:cs="Arial"/>
          <w:sz w:val="18"/>
          <w:szCs w:val="18"/>
          <w:vertAlign w:val="subscript"/>
        </w:rPr>
        <w:t>ob</w:t>
      </w:r>
      <w:proofErr w:type="spellEnd"/>
      <w:r w:rsidRPr="00E82FF9">
        <w:rPr>
          <w:rFonts w:ascii="Arial" w:hAnsi="Arial" w:cs="Arial"/>
          <w:sz w:val="18"/>
          <w:szCs w:val="18"/>
        </w:rPr>
        <w:t>), определяется по формуле: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noProof/>
          <w:position w:val="-17"/>
          <w:sz w:val="18"/>
          <w:szCs w:val="18"/>
          <w:lang w:eastAsia="ru-RU"/>
        </w:rPr>
        <w:drawing>
          <wp:inline distT="0" distB="0" distL="0" distR="0">
            <wp:extent cx="685800" cy="3460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4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где: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proofErr w:type="spellStart"/>
      <w:r w:rsidRPr="00E82FF9">
        <w:rPr>
          <w:rFonts w:ascii="Arial" w:hAnsi="Arial" w:cs="Arial"/>
          <w:sz w:val="18"/>
          <w:szCs w:val="18"/>
        </w:rPr>
        <w:lastRenderedPageBreak/>
        <w:t>S</w:t>
      </w:r>
      <w:r w:rsidRPr="00E82FF9">
        <w:rPr>
          <w:rFonts w:ascii="Arial" w:hAnsi="Arial" w:cs="Arial"/>
          <w:sz w:val="18"/>
          <w:szCs w:val="18"/>
          <w:vertAlign w:val="subscript"/>
        </w:rPr>
        <w:t>i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- объем субвенции, предоставляемой бюджету i-го муниципального образования;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proofErr w:type="spellStart"/>
      <w:r w:rsidRPr="00E82FF9">
        <w:rPr>
          <w:rFonts w:ascii="Arial" w:hAnsi="Arial" w:cs="Arial"/>
          <w:sz w:val="18"/>
          <w:szCs w:val="18"/>
        </w:rPr>
        <w:t>n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- число муниципальных образований, наделенных государственными полномочиями.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3. Объем субвенции, предоставляемой </w:t>
      </w:r>
      <w:proofErr w:type="spellStart"/>
      <w:r w:rsidRPr="00E82FF9">
        <w:rPr>
          <w:rFonts w:ascii="Arial" w:hAnsi="Arial" w:cs="Arial"/>
          <w:sz w:val="18"/>
          <w:szCs w:val="18"/>
        </w:rPr>
        <w:t>i-му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муниципальному образованию, определяется по формуле: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proofErr w:type="spellStart"/>
      <w:r w:rsidRPr="00E82FF9">
        <w:rPr>
          <w:rFonts w:ascii="Arial" w:hAnsi="Arial" w:cs="Arial"/>
          <w:sz w:val="18"/>
          <w:szCs w:val="18"/>
        </w:rPr>
        <w:t>S</w:t>
      </w:r>
      <w:r w:rsidRPr="00E82FF9">
        <w:rPr>
          <w:rFonts w:ascii="Arial" w:hAnsi="Arial" w:cs="Arial"/>
          <w:sz w:val="18"/>
          <w:szCs w:val="18"/>
          <w:vertAlign w:val="subscript"/>
        </w:rPr>
        <w:t>i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= Н</w:t>
      </w:r>
      <w:r w:rsidRPr="00E82FF9">
        <w:rPr>
          <w:rFonts w:ascii="Arial" w:hAnsi="Arial" w:cs="Arial"/>
          <w:sz w:val="18"/>
          <w:szCs w:val="18"/>
          <w:vertAlign w:val="subscript"/>
        </w:rPr>
        <w:t>i1</w:t>
      </w:r>
      <w:r w:rsidRPr="00E82F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E82FF9">
        <w:rPr>
          <w:rFonts w:ascii="Arial" w:hAnsi="Arial" w:cs="Arial"/>
          <w:sz w:val="18"/>
          <w:szCs w:val="18"/>
        </w:rPr>
        <w:t>x</w:t>
      </w:r>
      <w:proofErr w:type="spellEnd"/>
      <w:r w:rsidRPr="00E82FF9">
        <w:rPr>
          <w:rFonts w:ascii="Arial" w:hAnsi="Arial" w:cs="Arial"/>
          <w:sz w:val="18"/>
          <w:szCs w:val="18"/>
        </w:rPr>
        <w:t xml:space="preserve"> S</w:t>
      </w:r>
      <w:r w:rsidRPr="00E82FF9">
        <w:rPr>
          <w:rFonts w:ascii="Arial" w:hAnsi="Arial" w:cs="Arial"/>
          <w:sz w:val="18"/>
          <w:szCs w:val="18"/>
          <w:vertAlign w:val="subscript"/>
        </w:rPr>
        <w:t>ti1</w:t>
      </w:r>
      <w:r w:rsidRPr="00E82FF9">
        <w:rPr>
          <w:rFonts w:ascii="Arial" w:hAnsi="Arial" w:cs="Arial"/>
          <w:sz w:val="18"/>
          <w:szCs w:val="18"/>
        </w:rPr>
        <w:t>,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где: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Н</w:t>
      </w:r>
      <w:r w:rsidRPr="00E82FF9">
        <w:rPr>
          <w:rFonts w:ascii="Arial" w:hAnsi="Arial" w:cs="Arial"/>
          <w:sz w:val="18"/>
          <w:szCs w:val="18"/>
          <w:vertAlign w:val="subscript"/>
        </w:rPr>
        <w:t>i1</w:t>
      </w:r>
      <w:r w:rsidRPr="00E82FF9">
        <w:rPr>
          <w:rFonts w:ascii="Arial" w:hAnsi="Arial" w:cs="Arial"/>
          <w:sz w:val="18"/>
          <w:szCs w:val="18"/>
        </w:rPr>
        <w:t xml:space="preserve"> - численность населения i-го муниципального образования на очередной финансовый год и плановый период, прогнозируемая органом исполнительной власти Республики Татарстан, уполномоченным в области экономики, на соответствующий год;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(в ред. </w:t>
      </w:r>
      <w:hyperlink r:id="rId47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Закона</w:t>
        </w:r>
      </w:hyperlink>
      <w:r w:rsidRPr="00E82FF9">
        <w:rPr>
          <w:rFonts w:ascii="Arial" w:hAnsi="Arial" w:cs="Arial"/>
          <w:sz w:val="18"/>
          <w:szCs w:val="18"/>
        </w:rPr>
        <w:t xml:space="preserve"> РТ от 26.10.2023 N 96-ЗРТ)</w:t>
      </w:r>
    </w:p>
    <w:p w:rsidR="00E82FF9" w:rsidRPr="00E82FF9" w:rsidRDefault="00E82FF9" w:rsidP="00E82F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S</w:t>
      </w:r>
      <w:r w:rsidRPr="00E82FF9">
        <w:rPr>
          <w:rFonts w:ascii="Arial" w:hAnsi="Arial" w:cs="Arial"/>
          <w:sz w:val="18"/>
          <w:szCs w:val="18"/>
          <w:vertAlign w:val="subscript"/>
        </w:rPr>
        <w:t>ti1</w:t>
      </w:r>
      <w:r w:rsidRPr="00E82FF9">
        <w:rPr>
          <w:rFonts w:ascii="Arial" w:hAnsi="Arial" w:cs="Arial"/>
          <w:sz w:val="18"/>
          <w:szCs w:val="18"/>
        </w:rPr>
        <w:t xml:space="preserve"> - затраты на проведение противоэпидемических мероприятий на одного человека на очередной финансовый год и плановый период, ежегодно утверждаемые Кабинетом Министров Республики Татарстан.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(в ред. </w:t>
      </w:r>
      <w:hyperlink r:id="rId48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Закона</w:t>
        </w:r>
      </w:hyperlink>
      <w:r w:rsidRPr="00E82FF9">
        <w:rPr>
          <w:rFonts w:ascii="Arial" w:hAnsi="Arial" w:cs="Arial"/>
          <w:sz w:val="18"/>
          <w:szCs w:val="18"/>
        </w:rPr>
        <w:t xml:space="preserve"> РТ от 26.10.2023 N 96-ЗРТ)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Приложение 2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к Закону Республики Татарстан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"О наделении органов местного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самоуправления муниципальных образований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в Республике Татарстан </w:t>
      </w:r>
      <w:proofErr w:type="gramStart"/>
      <w:r w:rsidRPr="00E82FF9">
        <w:rPr>
          <w:rFonts w:ascii="Arial" w:hAnsi="Arial" w:cs="Arial"/>
          <w:sz w:val="18"/>
          <w:szCs w:val="18"/>
        </w:rPr>
        <w:t>отдельными</w:t>
      </w:r>
      <w:proofErr w:type="gramEnd"/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государственными полномочиями Республики Татарстан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>в области здравоохранения"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МЕТОДИКА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РАСЧЕТА СУБВЕНЦИЙ, ПРЕДОСТАВЛЯЕМЫХ МЕСТНЫМ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БЮДЖЕТАМ ИЗ БЮДЖЕТА РЕСПУБЛИКИ ТАТАРСТАН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ДЛЯ ОСУЩЕСТВЛЕНИЯ ГОСУДАРСТВЕННЫХ ПОЛНОМОЧИЙ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РЕСПУБЛИКИ ТАТАРСТАН ПО ОБЕСПЕЧЕНИЮ ДЕТЕЙ ПЕРВЫХ ТРЕХ ЛЕТ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ЖИЗНИ СПЕЦИАЛЬНЫМИ МОЛОЧНЫМИ ПРОДУКТАМИ ПИТАНИЯ И СМЕСЯМИ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18"/>
          <w:szCs w:val="18"/>
        </w:rPr>
      </w:pPr>
      <w:r w:rsidRPr="00E82FF9">
        <w:rPr>
          <w:rFonts w:ascii="Arial" w:hAnsi="Arial" w:cs="Arial"/>
          <w:b/>
          <w:bCs/>
          <w:sz w:val="18"/>
          <w:szCs w:val="18"/>
        </w:rPr>
        <w:t>ПО РЕЦЕПТАМ ВРАЧЕЙ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E82FF9">
        <w:rPr>
          <w:rFonts w:ascii="Arial" w:hAnsi="Arial" w:cs="Arial"/>
          <w:sz w:val="18"/>
          <w:szCs w:val="18"/>
        </w:rPr>
        <w:t xml:space="preserve">Утратила силу. - </w:t>
      </w:r>
      <w:hyperlink r:id="rId49" w:history="1">
        <w:r w:rsidRPr="00E82FF9">
          <w:rPr>
            <w:rFonts w:ascii="Arial" w:hAnsi="Arial" w:cs="Arial"/>
            <w:color w:val="0000FF"/>
            <w:sz w:val="18"/>
            <w:szCs w:val="18"/>
          </w:rPr>
          <w:t>Закон</w:t>
        </w:r>
      </w:hyperlink>
      <w:r w:rsidRPr="00E82FF9">
        <w:rPr>
          <w:rFonts w:ascii="Arial" w:hAnsi="Arial" w:cs="Arial"/>
          <w:sz w:val="18"/>
          <w:szCs w:val="18"/>
        </w:rPr>
        <w:t xml:space="preserve"> РТ от 11.11.2014 N 85-ЗРТ.</w:t>
      </w: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82FF9" w:rsidRPr="00E82FF9" w:rsidRDefault="00E82FF9" w:rsidP="00E82FF9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18"/>
          <w:szCs w:val="18"/>
        </w:rPr>
      </w:pPr>
    </w:p>
    <w:p w:rsidR="00492198" w:rsidRPr="00E82FF9" w:rsidRDefault="00492198" w:rsidP="000A32E3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sectPr w:rsidR="00492198" w:rsidRPr="00E82FF9" w:rsidSect="00351DCB">
      <w:headerReference w:type="default" r:id="rId50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FF9" w:rsidRDefault="00E82FF9" w:rsidP="00151FB7">
      <w:pPr>
        <w:spacing w:after="0" w:line="240" w:lineRule="auto"/>
      </w:pPr>
      <w:r>
        <w:separator/>
      </w:r>
    </w:p>
  </w:endnote>
  <w:endnote w:type="continuationSeparator" w:id="0">
    <w:p w:rsidR="00E82FF9" w:rsidRDefault="00E82FF9" w:rsidP="00151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FF9" w:rsidRDefault="00E82FF9" w:rsidP="00151FB7">
      <w:pPr>
        <w:spacing w:after="0" w:line="240" w:lineRule="auto"/>
      </w:pPr>
      <w:r>
        <w:separator/>
      </w:r>
    </w:p>
  </w:footnote>
  <w:footnote w:type="continuationSeparator" w:id="0">
    <w:p w:rsidR="00E82FF9" w:rsidRDefault="00E82FF9" w:rsidP="00151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5367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82FF9" w:rsidRPr="00E82FF9" w:rsidRDefault="00E82FF9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82FF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82FF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82FF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77AAB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E82FF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82FF9" w:rsidRDefault="00E82FF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D55"/>
    <w:rsid w:val="000A32E3"/>
    <w:rsid w:val="00105A03"/>
    <w:rsid w:val="00151FB7"/>
    <w:rsid w:val="00305CF0"/>
    <w:rsid w:val="00351DCB"/>
    <w:rsid w:val="00492198"/>
    <w:rsid w:val="005155BD"/>
    <w:rsid w:val="005172FD"/>
    <w:rsid w:val="00531808"/>
    <w:rsid w:val="005835D5"/>
    <w:rsid w:val="00737C97"/>
    <w:rsid w:val="00742C97"/>
    <w:rsid w:val="009148A5"/>
    <w:rsid w:val="00973E53"/>
    <w:rsid w:val="009D30B9"/>
    <w:rsid w:val="00A20C20"/>
    <w:rsid w:val="00A77AAB"/>
    <w:rsid w:val="00B273FF"/>
    <w:rsid w:val="00B70BCE"/>
    <w:rsid w:val="00B83C6C"/>
    <w:rsid w:val="00C0328E"/>
    <w:rsid w:val="00C81556"/>
    <w:rsid w:val="00D23329"/>
    <w:rsid w:val="00D7477B"/>
    <w:rsid w:val="00DE6B8C"/>
    <w:rsid w:val="00E24839"/>
    <w:rsid w:val="00E82FF9"/>
    <w:rsid w:val="00F01D55"/>
    <w:rsid w:val="00F15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D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1D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01D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1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1FB7"/>
  </w:style>
  <w:style w:type="paragraph" w:styleId="a5">
    <w:name w:val="footer"/>
    <w:basedOn w:val="a"/>
    <w:link w:val="a6"/>
    <w:uiPriority w:val="99"/>
    <w:unhideWhenUsed/>
    <w:rsid w:val="00151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1FB7"/>
  </w:style>
  <w:style w:type="paragraph" w:styleId="a7">
    <w:name w:val="Balloon Text"/>
    <w:basedOn w:val="a"/>
    <w:link w:val="a8"/>
    <w:uiPriority w:val="99"/>
    <w:semiHidden/>
    <w:unhideWhenUsed/>
    <w:rsid w:val="00E82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F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D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1D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01D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1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1FB7"/>
  </w:style>
  <w:style w:type="paragraph" w:styleId="a5">
    <w:name w:val="footer"/>
    <w:basedOn w:val="a"/>
    <w:link w:val="a6"/>
    <w:uiPriority w:val="99"/>
    <w:unhideWhenUsed/>
    <w:rsid w:val="00151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1F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6937E2B02C6ADA1012C885FA73C060523A6FD50FD76AC5C995FE04F5BA7582B7120F6CD9924C1B863CEA158B2C0BE59B7430DA1B61A83C13ECB3A7AUAUAK" TargetMode="External"/><Relationship Id="rId18" Type="http://schemas.openxmlformats.org/officeDocument/2006/relationships/hyperlink" Target="consultantplus://offline/ref=D6937E2B02C6ADA1012C9652B1505B0E24A8A75FFE7BA503C102E61804F75E7E3160F098DA61CDBA67C5F70CFF9EE708F00801A0AB0682C2U2U3K" TargetMode="External"/><Relationship Id="rId26" Type="http://schemas.openxmlformats.org/officeDocument/2006/relationships/hyperlink" Target="consultantplus://offline/ref=D6937E2B02C6ADA1012C885FA73C060523A6FD50F473AC5C9E5DBD4553FE5429762FA9DA9E6DCDB963CCA255B09FBB4CA61B00A2AB0583DE22C938U7UBK" TargetMode="External"/><Relationship Id="rId39" Type="http://schemas.openxmlformats.org/officeDocument/2006/relationships/hyperlink" Target="consultantplus://offline/ref=D6937E2B02C6ADA1012C885FA73C060523A6FD50F473AC5C9E5DBD4553FE5429762FA9DA9E6DCDB963CCA75EB09FBB4CA61B00A2AB0583DE22C938U7UB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6937E2B02C6ADA1012C885FA73C060523A6FD50FD77AE519951E04F5BA7582B7120F6CD9924C1B863CEA059B2C0BE59B7430DA1B61A83C13ECB3A7AUAUAK" TargetMode="External"/><Relationship Id="rId34" Type="http://schemas.openxmlformats.org/officeDocument/2006/relationships/hyperlink" Target="consultantplus://offline/ref=D6937E2B02C6ADA1012C9652B1505B0E24A8A75FFE7BA503C102E61804F75E7E3160F098DA60C4B86BC5F70CFF9EE708F00801A0AB0682C2U2U3K" TargetMode="External"/><Relationship Id="rId42" Type="http://schemas.openxmlformats.org/officeDocument/2006/relationships/hyperlink" Target="consultantplus://offline/ref=D6937E2B02C6ADA1012C885FA73C060523A6FD50F473AC5C9E5DBD4553FE5429762FA9DA9E6DCDB963CCA75EB09FBB4CA61B00A2AB0583DE22C938U7UBK" TargetMode="External"/><Relationship Id="rId47" Type="http://schemas.openxmlformats.org/officeDocument/2006/relationships/hyperlink" Target="consultantplus://offline/ref=D6937E2B02C6ADA1012C885FA73C060523A6FD50FD75A656955EE04F5BA7582B7120F6CD9924C1B863CEA35ABFC0BE59B7430DA1B61A83C13ECB3A7AUAUAK" TargetMode="External"/><Relationship Id="rId50" Type="http://schemas.openxmlformats.org/officeDocument/2006/relationships/header" Target="header1.xml"/><Relationship Id="rId7" Type="http://schemas.openxmlformats.org/officeDocument/2006/relationships/hyperlink" Target="consultantplus://offline/ref=D6937E2B02C6ADA1012C885FA73C060523A6FD50F572AA57995DBD4553FE5429762FA9DA9E6DCDB963CEA25EB09FBB4CA61B00A2AB0583DE22C938U7UBK" TargetMode="External"/><Relationship Id="rId12" Type="http://schemas.openxmlformats.org/officeDocument/2006/relationships/hyperlink" Target="consultantplus://offline/ref=D6937E2B02C6ADA1012C885FA73C060523A6FD50F572AD5D945DBD4553FE5429762FA9DA9E6DCDB963CEA35AB09FBB4CA61B00A2AB0583DE22C938U7UBK" TargetMode="External"/><Relationship Id="rId17" Type="http://schemas.openxmlformats.org/officeDocument/2006/relationships/hyperlink" Target="consultantplus://offline/ref=D6937E2B02C6ADA1012C885FA73C060523A6FD50F573AB5D995DBD4553FE5429762FA9DA9E6DCDB963CFA05DB09FBB4CA61B00A2AB0583DE22C938U7UBK" TargetMode="External"/><Relationship Id="rId25" Type="http://schemas.openxmlformats.org/officeDocument/2006/relationships/hyperlink" Target="consultantplus://offline/ref=D6937E2B02C6ADA1012C885FA73C060523A6FD50F572AD5D945DBD4553FE5429762FA9DA9E6DCDB963CEA25CB09FBB4CA61B00A2AB0583DE22C938U7UBK" TargetMode="External"/><Relationship Id="rId33" Type="http://schemas.openxmlformats.org/officeDocument/2006/relationships/hyperlink" Target="consultantplus://offline/ref=D6937E2B02C6ADA1012C885FA73C060523A6FD50FD76A7559553E04F5BA7582B7120F6CD9924C1B863CEA35BBDC0BE59B7430DA1B61A83C13ECB3A7AUAUAK" TargetMode="External"/><Relationship Id="rId38" Type="http://schemas.openxmlformats.org/officeDocument/2006/relationships/hyperlink" Target="consultantplus://offline/ref=D6937E2B02C6ADA1012C885FA73C060523A6FD50F572AA57995DBD4553FE5429762FA9DA9E6DCDB963CEA25AB09FBB4CA61B00A2AB0583DE22C938U7UBK" TargetMode="External"/><Relationship Id="rId46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hyperlink" Target="consultantplus://offline/ref=D6937E2B02C6ADA1012C885FA73C060523A6FD50F471AE569C5DBD4553FE5429762FA9DA9E6DCDB964CBA55CB09FBB4CA61B00A2AB0583DE22C938U7UBK" TargetMode="External"/><Relationship Id="rId20" Type="http://schemas.openxmlformats.org/officeDocument/2006/relationships/hyperlink" Target="consultantplus://offline/ref=D6937E2B02C6ADA1012C885FA73C060523A6FD50F572AD5D945DBD4553FE5429762FA9DA9E6DCDB963CEA355B09FBB4CA61B00A2AB0583DE22C938U7UBK" TargetMode="External"/><Relationship Id="rId29" Type="http://schemas.openxmlformats.org/officeDocument/2006/relationships/hyperlink" Target="consultantplus://offline/ref=D6937E2B02C6ADA1012C885FA73C060523A6FD50F473AC5C9E5DBD4553FE5429762FA9DA9E6DCDB963CCA15FB09FBB4CA61B00A2AB0583DE22C938U7UBK" TargetMode="External"/><Relationship Id="rId41" Type="http://schemas.openxmlformats.org/officeDocument/2006/relationships/hyperlink" Target="consultantplus://offline/ref=D6937E2B02C6ADA1012C885FA73C060523A6FD50F473AC5C9E5DBD4553FE5429762FA9DA9E6DCDB963CCA759B09FBB4CA61B00A2AB0583DE22C938U7UBK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6937E2B02C6ADA1012C885FA73C060523A6FD50F572AA569C5DBD4553FE5429762FA9DA9E6DCDB963CEA25CB09FBB4CA61B00A2AB0583DE22C938U7UBK" TargetMode="External"/><Relationship Id="rId24" Type="http://schemas.openxmlformats.org/officeDocument/2006/relationships/hyperlink" Target="consultantplus://offline/ref=D6937E2B02C6ADA1012C885FA73C060523A6FD50FD76AC5C995FE04F5BA7582B7120F6CD9924C1B863CEA15BB8C0BE59B7430DA1B61A83C13ECB3A7AUAUAK" TargetMode="External"/><Relationship Id="rId32" Type="http://schemas.openxmlformats.org/officeDocument/2006/relationships/hyperlink" Target="consultantplus://offline/ref=D6937E2B02C6ADA1012C885FA73C060523A6FD50FD76A7559553E04F5BA7582B7120F6CD9924C1B863CEA35BBFC0BE59B7430DA1B61A83C13ECB3A7AUAUAK" TargetMode="External"/><Relationship Id="rId37" Type="http://schemas.openxmlformats.org/officeDocument/2006/relationships/hyperlink" Target="consultantplus://offline/ref=D6937E2B02C6ADA1012C885FA73C060523A6FD50F572AD5D945DBD4553FE5429762FA9DA9E6DCDB963CEA25EB09FBB4CA61B00A2AB0583DE22C938U7UBK" TargetMode="External"/><Relationship Id="rId40" Type="http://schemas.openxmlformats.org/officeDocument/2006/relationships/hyperlink" Target="consultantplus://offline/ref=D6937E2B02C6ADA1012C885FA73C060523A6FD50F572AD5D945DBD4553FE5429762FA9DA9E6DCDB963CEA259B09FBB4CA61B00A2AB0583DE22C938U7UBK" TargetMode="External"/><Relationship Id="rId45" Type="http://schemas.openxmlformats.org/officeDocument/2006/relationships/hyperlink" Target="consultantplus://offline/ref=D6937E2B02C6ADA1012C885FA73C060523A6FD50FD75A656955EE04F5BA7582B7120F6CD9924C1B863CEA35AB8C0BE59B7430DA1B61A83C13ECB3A7AUAUAK" TargetMode="External"/><Relationship Id="rId53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6937E2B02C6ADA1012C885FA73C060523A6FD50FD75A656955EE04F5BA7582B7120F6CD9924C1B863CEA35AB8C0BE59B7430DA1B61A83C13ECB3A7AUAUAK" TargetMode="External"/><Relationship Id="rId23" Type="http://schemas.openxmlformats.org/officeDocument/2006/relationships/hyperlink" Target="consultantplus://offline/ref=D6937E2B02C6ADA1012C885FA73C060523A6FD50FD76AC5C995FE04F5BA7582B7120F6CD9924C1B863CEA15BB9C0BE59B7430DA1B61A83C13ECB3A7AUAUAK" TargetMode="External"/><Relationship Id="rId28" Type="http://schemas.openxmlformats.org/officeDocument/2006/relationships/hyperlink" Target="consultantplus://offline/ref=D6937E2B02C6ADA1012C885FA73C060523A6FD50F473AC5C9E5DBD4553FE5429762FA9DA9E6DCDB963CCA15CB09FBB4CA61B00A2AB0583DE22C938U7UBK" TargetMode="External"/><Relationship Id="rId36" Type="http://schemas.openxmlformats.org/officeDocument/2006/relationships/hyperlink" Target="consultantplus://offline/ref=D6937E2B02C6ADA1012C885FA73C060523A6FD50F572AA57995DBD4553FE5429762FA9DA9E6DCDB963CEA25AB09FBB4CA61B00A2AB0583DE22C938U7UBK" TargetMode="External"/><Relationship Id="rId49" Type="http://schemas.openxmlformats.org/officeDocument/2006/relationships/hyperlink" Target="consultantplus://offline/ref=D6937E2B02C6ADA1012C885FA73C060523A6FD50F572AD5D945DBD4553FE5429762FA9DA9E6DCDB963CEA258B09FBB4CA61B00A2AB0583DE22C938U7UBK" TargetMode="External"/><Relationship Id="rId10" Type="http://schemas.openxmlformats.org/officeDocument/2006/relationships/hyperlink" Target="consultantplus://offline/ref=D6937E2B02C6ADA1012C885FA73C060523A6FD50FD77AE519951E04F5BA7582B7120F6CD9924C1B863CEA059BCC0BE59B7430DA1B61A83C13ECB3A7AUAUAK" TargetMode="External"/><Relationship Id="rId19" Type="http://schemas.openxmlformats.org/officeDocument/2006/relationships/hyperlink" Target="consultantplus://offline/ref=D6937E2B02C6ADA1012C885FA73C060523A6FD50FD75A9529A5FE04F5BA7582B7120F6CD8B2499B463CDBD5CBAD5E808F1U1U5K" TargetMode="External"/><Relationship Id="rId31" Type="http://schemas.openxmlformats.org/officeDocument/2006/relationships/hyperlink" Target="consultantplus://offline/ref=D6937E2B02C6ADA1012C9652B1505B0E24A8A75FFE7BA503C102E61804F75E7E3160F098DA60C4B86BC5F70CFF9EE708F00801A0AB0682C2U2U3K" TargetMode="External"/><Relationship Id="rId44" Type="http://schemas.openxmlformats.org/officeDocument/2006/relationships/hyperlink" Target="consultantplus://offline/ref=D6937E2B02C6ADA1012C885FA73C060523A6FD50FD76AC5C995FE04F5BA7582B7120F6CD9924C1B863CEA15BBEC0BE59B7430DA1B61A83C13ECB3A7AUAUAK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937E2B02C6ADA1012C885FA73C060523A6FD50FB72AF549C5DBD4553FE5429762FA9DA9E6DCDB963CEA35AB09FBB4CA61B00A2AB0583DE22C938U7UBK" TargetMode="External"/><Relationship Id="rId14" Type="http://schemas.openxmlformats.org/officeDocument/2006/relationships/hyperlink" Target="consultantplus://offline/ref=D6937E2B02C6ADA1012C885FA73C060523A6FD50FD76A7559553E04F5BA7582B7120F6CD9924C1B863CEA35BB8C0BE59B7430DA1B61A83C13ECB3A7AUAUAK" TargetMode="External"/><Relationship Id="rId22" Type="http://schemas.openxmlformats.org/officeDocument/2006/relationships/hyperlink" Target="consultantplus://offline/ref=D6937E2B02C6ADA1012C885FA73C060523A6FD50FD76AC5C995FE04F5BA7582B7120F6CD9924C1B863CEA15BBAC0BE59B7430DA1B61A83C13ECB3A7AUAUAK" TargetMode="External"/><Relationship Id="rId27" Type="http://schemas.openxmlformats.org/officeDocument/2006/relationships/hyperlink" Target="consultantplus://offline/ref=D6937E2B02C6ADA1012C885FA73C060523A6FD50F473AC5C9E5DBD4553FE5429762FA9DA9E6DCDB963CCA15CB09FBB4CA61B00A2AB0583DE22C938U7UBK" TargetMode="External"/><Relationship Id="rId30" Type="http://schemas.openxmlformats.org/officeDocument/2006/relationships/hyperlink" Target="consultantplus://offline/ref=D6937E2B02C6ADA1012C885FA73C060523A6FD50F473AC5C9E5DBD4553FE5429762FA9DA9E6DCDB963CCA158B09FBB4CA61B00A2AB0583DE22C938U7UBK" TargetMode="External"/><Relationship Id="rId35" Type="http://schemas.openxmlformats.org/officeDocument/2006/relationships/hyperlink" Target="consultantplus://offline/ref=D6937E2B02C6ADA1012C885FA73C060523A6FD50FD76A7559553E04F5BA7582B7120F6CD9924C1B863CEA35BB3C0BE59B7430DA1B61A83C13ECB3A7AUAUAK" TargetMode="External"/><Relationship Id="rId43" Type="http://schemas.openxmlformats.org/officeDocument/2006/relationships/hyperlink" Target="consultantplus://offline/ref=D6937E2B02C6ADA1012C885FA73C060523A6FD50FD77AE519951E04F5BA7582B7120F6CD9924C1B863CEA058B9C0BE59B7430DA1B61A83C13ECB3A7AUAUAK" TargetMode="External"/><Relationship Id="rId48" Type="http://schemas.openxmlformats.org/officeDocument/2006/relationships/hyperlink" Target="consultantplus://offline/ref=D6937E2B02C6ADA1012C885FA73C060523A6FD50FD75A656955EE04F5BA7582B7120F6CD9924C1B863CEA35ABDC0BE59B7430DA1B61A83C13ECB3A7AUAUAK" TargetMode="External"/><Relationship Id="rId8" Type="http://schemas.openxmlformats.org/officeDocument/2006/relationships/hyperlink" Target="consultantplus://offline/ref=D6937E2B02C6ADA1012C885FA73C060523A6FD50F473AC5C9E5DBD4553FE5429762FA9DA9E6DCDB963CCA25AB09FBB4CA61B00A2AB0583DE22C938U7UBK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8ECDC-6214-4417-8BD6-AF8F13EBE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3939</Words>
  <Characters>22458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Гайнуллова Эльмира Алиевна</dc:creator>
  <cp:lastModifiedBy>azna-nafikova</cp:lastModifiedBy>
  <cp:revision>20</cp:revision>
  <cp:lastPrinted>2022-11-03T11:11:00Z</cp:lastPrinted>
  <dcterms:created xsi:type="dcterms:W3CDTF">2020-09-10T07:10:00Z</dcterms:created>
  <dcterms:modified xsi:type="dcterms:W3CDTF">2023-11-03T10:21:00Z</dcterms:modified>
</cp:coreProperties>
</file>