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67"/>
        <w:gridCol w:w="4897"/>
      </w:tblGrid>
      <w:tr w:rsidR="00965148" w:rsidRPr="00965148" w:rsidTr="00965148">
        <w:tc>
          <w:tcPr>
            <w:tcW w:w="4967" w:type="dxa"/>
          </w:tcPr>
          <w:p w:rsidR="00965148" w:rsidRPr="00965148" w:rsidRDefault="00965148" w:rsidP="00965148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16"/>
                <w:szCs w:val="16"/>
                <w:lang w:val="ru-RU" w:eastAsia="en-US"/>
              </w:rPr>
            </w:pPr>
            <w:r w:rsidRPr="00965148">
              <w:rPr>
                <w:rFonts w:ascii="Arial" w:hAnsi="Arial" w:cs="Arial"/>
                <w:sz w:val="16"/>
                <w:szCs w:val="16"/>
                <w:lang w:val="ru-RU" w:eastAsia="en-US"/>
              </w:rPr>
              <w:t>22 февраля 2006 года</w:t>
            </w:r>
          </w:p>
        </w:tc>
        <w:tc>
          <w:tcPr>
            <w:tcW w:w="4897" w:type="dxa"/>
          </w:tcPr>
          <w:p w:rsidR="00965148" w:rsidRPr="00965148" w:rsidRDefault="00965148" w:rsidP="00965148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val="ru-RU" w:eastAsia="en-US"/>
              </w:rPr>
            </w:pPr>
            <w:r w:rsidRPr="00965148">
              <w:rPr>
                <w:rFonts w:ascii="Arial" w:hAnsi="Arial" w:cs="Arial"/>
                <w:sz w:val="16"/>
                <w:szCs w:val="16"/>
                <w:lang w:val="ru-RU" w:eastAsia="en-US"/>
              </w:rPr>
              <w:t>N 15-ЗРТ</w:t>
            </w:r>
          </w:p>
        </w:tc>
      </w:tr>
    </w:tbl>
    <w:p w:rsidR="00965148" w:rsidRPr="00965148" w:rsidRDefault="00965148" w:rsidP="00965148">
      <w:pPr>
        <w:pBdr>
          <w:top w:val="single" w:sz="6" w:space="0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16"/>
          <w:szCs w:val="16"/>
          <w:lang w:val="ru-RU" w:eastAsia="en-US"/>
        </w:rPr>
      </w:pPr>
      <w:r w:rsidRPr="00965148">
        <w:rPr>
          <w:rFonts w:ascii="Arial" w:hAnsi="Arial" w:cs="Arial"/>
          <w:i w:val="0"/>
          <w:sz w:val="16"/>
          <w:szCs w:val="16"/>
          <w:lang w:val="ru-RU" w:eastAsia="en-US"/>
        </w:rPr>
        <w:t>ЗАКОН РЕСПУБЛИКИ ТАТАРСТАН</w:t>
      </w: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jc w:val="both"/>
        <w:rPr>
          <w:rFonts w:ascii="Arial" w:hAnsi="Arial" w:cs="Arial"/>
          <w:i w:val="0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16"/>
          <w:szCs w:val="16"/>
          <w:lang w:val="ru-RU" w:eastAsia="en-US"/>
        </w:rPr>
      </w:pPr>
      <w:r w:rsidRPr="00965148">
        <w:rPr>
          <w:rFonts w:ascii="Arial" w:hAnsi="Arial" w:cs="Arial"/>
          <w:i w:val="0"/>
          <w:sz w:val="16"/>
          <w:szCs w:val="16"/>
          <w:lang w:val="ru-RU" w:eastAsia="en-US"/>
        </w:rPr>
        <w:t>О НАДЕЛЕНИИ ОРГАНОВ МЕСТНОГО САМОУПРАВЛЕНИЯ</w:t>
      </w: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16"/>
          <w:szCs w:val="16"/>
          <w:lang w:val="ru-RU" w:eastAsia="en-US"/>
        </w:rPr>
      </w:pPr>
      <w:r w:rsidRPr="00965148">
        <w:rPr>
          <w:rFonts w:ascii="Arial" w:hAnsi="Arial" w:cs="Arial"/>
          <w:i w:val="0"/>
          <w:sz w:val="16"/>
          <w:szCs w:val="16"/>
          <w:lang w:val="ru-RU" w:eastAsia="en-US"/>
        </w:rPr>
        <w:t xml:space="preserve">МУНИЦИПАЛЬНЫХ ОБРАЗОВАНИЙ В РЕСПУБЛИКЕ ТАТАРСТАН </w:t>
      </w:r>
      <w:proofErr w:type="gramStart"/>
      <w:r w:rsidRPr="00965148">
        <w:rPr>
          <w:rFonts w:ascii="Arial" w:hAnsi="Arial" w:cs="Arial"/>
          <w:i w:val="0"/>
          <w:sz w:val="16"/>
          <w:szCs w:val="16"/>
          <w:lang w:val="ru-RU" w:eastAsia="en-US"/>
        </w:rPr>
        <w:t>ОТДЕЛЬНЫМИ</w:t>
      </w:r>
      <w:proofErr w:type="gramEnd"/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16"/>
          <w:szCs w:val="16"/>
          <w:lang w:val="ru-RU" w:eastAsia="en-US"/>
        </w:rPr>
      </w:pPr>
      <w:r w:rsidRPr="00965148">
        <w:rPr>
          <w:rFonts w:ascii="Arial" w:hAnsi="Arial" w:cs="Arial"/>
          <w:i w:val="0"/>
          <w:sz w:val="16"/>
          <w:szCs w:val="16"/>
          <w:lang w:val="ru-RU" w:eastAsia="en-US"/>
        </w:rPr>
        <w:t>ГОСУДАРСТВЕННЫМИ ПОЛНОМОЧИЯМИ РЕСПУБЛИКИ ТАТАРСТАН</w:t>
      </w: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16"/>
          <w:szCs w:val="16"/>
          <w:lang w:val="ru-RU" w:eastAsia="en-US"/>
        </w:rPr>
      </w:pPr>
      <w:r w:rsidRPr="00965148">
        <w:rPr>
          <w:rFonts w:ascii="Arial" w:hAnsi="Arial" w:cs="Arial"/>
          <w:i w:val="0"/>
          <w:sz w:val="16"/>
          <w:szCs w:val="16"/>
          <w:lang w:val="ru-RU" w:eastAsia="en-US"/>
        </w:rPr>
        <w:t>В ОБЛАСТИ ОБРАЗОВАНИЯ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>Принят</w:t>
      </w:r>
      <w:proofErr w:type="gramEnd"/>
    </w:p>
    <w:p w:rsidR="00965148" w:rsidRPr="00965148" w:rsidRDefault="00965148" w:rsidP="00965148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Государственным Советом</w:t>
      </w:r>
    </w:p>
    <w:p w:rsidR="00965148" w:rsidRPr="00965148" w:rsidRDefault="00965148" w:rsidP="00965148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Республики Татарстан</w:t>
      </w:r>
    </w:p>
    <w:p w:rsidR="00965148" w:rsidRPr="00965148" w:rsidRDefault="00965148" w:rsidP="00965148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26 января 2006 года</w:t>
      </w:r>
    </w:p>
    <w:p w:rsidR="00965148" w:rsidRPr="00965148" w:rsidRDefault="00965148" w:rsidP="00965148">
      <w:pPr>
        <w:autoSpaceDE w:val="0"/>
        <w:autoSpaceDN w:val="0"/>
        <w:adjustRightInd w:val="0"/>
        <w:rPr>
          <w:rFonts w:ascii="Arial" w:hAnsi="Arial" w:cs="Arial"/>
          <w:sz w:val="16"/>
          <w:szCs w:val="16"/>
          <w:lang w:val="ru-RU"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578"/>
        <w:gridCol w:w="113"/>
      </w:tblGrid>
      <w:tr w:rsidR="00965148" w:rsidRPr="009651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65148" w:rsidRPr="00965148" w:rsidRDefault="00965148" w:rsidP="0096514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ru-RU" w:eastAsia="en-US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65148" w:rsidRPr="00965148" w:rsidRDefault="00965148" w:rsidP="0096514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ru-RU" w:eastAsia="en-US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65148" w:rsidRPr="00965148" w:rsidRDefault="00965148" w:rsidP="009651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</w:pPr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Список изменяющих документов</w:t>
            </w:r>
          </w:p>
          <w:p w:rsidR="00965148" w:rsidRPr="00965148" w:rsidRDefault="00965148" w:rsidP="009651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</w:pPr>
            <w:proofErr w:type="gramStart"/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(в ред. Законов РТ от 06.12.2006 </w:t>
            </w:r>
            <w:hyperlink r:id="rId6" w:history="1">
              <w:r w:rsidRPr="00965148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74-ЗРТ</w:t>
              </w:r>
            </w:hyperlink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,</w:t>
            </w:r>
            <w:proofErr w:type="gramEnd"/>
          </w:p>
          <w:p w:rsidR="00965148" w:rsidRPr="00965148" w:rsidRDefault="00965148" w:rsidP="009651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</w:pPr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от 05.08.2008 </w:t>
            </w:r>
            <w:hyperlink r:id="rId7" w:history="1">
              <w:r w:rsidRPr="00965148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66-ЗРТ</w:t>
              </w:r>
            </w:hyperlink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, от 12.01.2010 </w:t>
            </w:r>
            <w:hyperlink r:id="rId8" w:history="1">
              <w:r w:rsidRPr="00965148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2-ЗРТ</w:t>
              </w:r>
            </w:hyperlink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,</w:t>
            </w:r>
          </w:p>
          <w:p w:rsidR="00965148" w:rsidRPr="00965148" w:rsidRDefault="00965148" w:rsidP="009651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</w:pPr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от 30.07.2010 </w:t>
            </w:r>
            <w:hyperlink r:id="rId9" w:history="1">
              <w:r w:rsidRPr="00965148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62-ЗРТ</w:t>
              </w:r>
            </w:hyperlink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, от 10.10.2013 </w:t>
            </w:r>
            <w:hyperlink r:id="rId10" w:history="1">
              <w:r w:rsidRPr="00965148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75-ЗРТ</w:t>
              </w:r>
            </w:hyperlink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,</w:t>
            </w:r>
          </w:p>
          <w:p w:rsidR="00965148" w:rsidRPr="00965148" w:rsidRDefault="00965148" w:rsidP="009651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</w:pPr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от 16.10.2013 </w:t>
            </w:r>
            <w:hyperlink r:id="rId11" w:history="1">
              <w:r w:rsidRPr="00965148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79-ЗРТ</w:t>
              </w:r>
            </w:hyperlink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, от 27.09.2019 </w:t>
            </w:r>
            <w:hyperlink r:id="rId12" w:history="1">
              <w:r w:rsidRPr="00965148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72-ЗРТ</w:t>
              </w:r>
            </w:hyperlink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, от 21.07.2020 </w:t>
            </w:r>
            <w:hyperlink r:id="rId13" w:history="1">
              <w:r w:rsidRPr="00965148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45-ЗРТ</w:t>
              </w:r>
            </w:hyperlink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,</w:t>
            </w:r>
          </w:p>
          <w:p w:rsidR="00965148" w:rsidRPr="00965148" w:rsidRDefault="00965148" w:rsidP="009651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</w:pPr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от 26.10.2023 </w:t>
            </w:r>
            <w:hyperlink r:id="rId14" w:history="1">
              <w:r w:rsidRPr="00965148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96-ЗРТ</w:t>
              </w:r>
            </w:hyperlink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,</w:t>
            </w:r>
          </w:p>
          <w:p w:rsidR="00965148" w:rsidRPr="00965148" w:rsidRDefault="00965148" w:rsidP="009651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</w:pPr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с </w:t>
            </w:r>
            <w:proofErr w:type="spellStart"/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изм</w:t>
            </w:r>
            <w:proofErr w:type="spellEnd"/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., </w:t>
            </w:r>
            <w:proofErr w:type="gramStart"/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внесенными</w:t>
            </w:r>
            <w:proofErr w:type="gramEnd"/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 </w:t>
            </w:r>
            <w:hyperlink r:id="rId15" w:history="1">
              <w:r w:rsidRPr="00965148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Законом</w:t>
              </w:r>
            </w:hyperlink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 РТ от 30.11.2012 N 80-ЗРТ)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65148" w:rsidRPr="00965148" w:rsidRDefault="00965148" w:rsidP="009651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</w:pPr>
          </w:p>
        </w:tc>
      </w:tr>
    </w:tbl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Настоящий Закон в соответствии с Федеральным </w:t>
      </w:r>
      <w:hyperlink r:id="rId16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законом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17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Законом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Республики Татарстан от 28 июля 2004 года N 45-ЗРТ "О местном самоуправлении в Республике Татарстан", иными нормативными правовыми актами Российской Федерации и Республики Татарстан наделяет органы местного самоуправления муниципальных образований отдельными государственными полномочиями Республики Татарстан в</w:t>
      </w:r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области образования (далее - государственные полномочия).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Статья 1. Государственные полномочия, которыми наделяются органы местного самоуправления муниципальных образований в Республике Татарстан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(в ред. </w:t>
      </w:r>
      <w:hyperlink r:id="rId18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Закона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РТ от 10.10.2013 N 75-ЗРТ)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Органы местного самоуправления муниципальных образований в Республике Татарстан наделяются государственными полномочиями по методическому и информационно-технологическому обеспечению образовательной деятельности.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Статья 2. Наименования муниципальных образований в Республике Татарстан, органы местного самоуправления которых наделяются государственными полномочиями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Государственными полномочиями в соответствии с настоящим Законом наделяются органы местного самоуправления следующих муниципальных образований в Республике Татарстан: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город Казань, "город Набережные Челны",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Агрызский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Азнакаевский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Аксубаевский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Актанышский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Алексеевский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Алькеевский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Альметьевский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Апастовский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Арский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Атнинский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Бавлинский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Балтасинский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Бугульминский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Буинский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Верхнеуслонский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Высокогорский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Дрожжановский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Елабужский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Заинский</w:t>
      </w:r>
      <w:proofErr w:type="spellEnd"/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</w:t>
      </w:r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Зеленодольский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Кайбицкий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Камско-Устьинский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Кукморский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Лаишевский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Лениногорский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Мамадышский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Менделеевский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Мензелинский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Муслюмовский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Нижнекамский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Новошешминский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Нурлатский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Пестречинский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Рыбно-Слободский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Сабинский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Сармановский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Спасский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Тетюшский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Тукаевский</w:t>
      </w:r>
      <w:proofErr w:type="spellEnd"/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Тюлячинский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Черемшанский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Чистопольский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Ютазинский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муниципальный район.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(в ред. </w:t>
      </w:r>
      <w:hyperlink r:id="rId19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Закона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РТ от 06.12.2006 N 74-ЗРТ)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Статья 3. Срок, на который органы местного самоуправления муниципального образования наделяются государственными полномочиями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Государственные полномочия передаются органам местного самоуправления муниципальных образований в Республике Татарстан на неограниченный срок.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Статья 4. Финансовое обеспечение переданных органам местного самоуправления муниципальных образований государственных полномочий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1. Финансовое обеспечение переданных органам местного самоуправления муниципальных образований государственных полномочий осуществляется за счет предоставления бюджетам муниципальных районов и городских округов субвенций из бюджета Республики Татарстан.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(в ред. </w:t>
      </w:r>
      <w:hyperlink r:id="rId20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Закона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РТ от 27.09.2019 N 72-ЗРТ)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2. Общий объем субвенций для осуществления государственных полномочий и его распределение между муниципальными образованиями определяются в соответствии с </w:t>
      </w:r>
      <w:hyperlink w:anchor="Par142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Методикой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определения объема субвенций, предоставляемых бюджетам муниципальных образований из бюджета Республики Татарстан для осуществления органами местного самоуправления государственных полномочий Республики Татарстан по методическому и информационно-технологическому обеспечению образовательной деятельности, согласно приложению к настоящему Закону.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(</w:t>
      </w:r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>ч</w:t>
      </w:r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асть 2 в ред. </w:t>
      </w:r>
      <w:hyperlink r:id="rId21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Закона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РТ от 27.09.2019 N 72-ЗРТ)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3. Объем субвенций, предоставляемых бюджетам муниципальных районов и городских округов для осуществления органами местного самоуправления государственных полномочий, устанавливается законом Республики Татарстан о бюджете Республики Татарстан на очередной финансовый год и плановый период.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(</w:t>
      </w:r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>в</w:t>
      </w:r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ред. </w:t>
      </w:r>
      <w:hyperlink r:id="rId22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Закона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РТ от 27.09.2019 N 72-ЗРТ)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Статья 5. Права и обязанности органов местного самоуправления при осуществлении государственных полномочий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1. Органы местного самоуправления при осуществлении государственных полномочий имеют право </w:t>
      </w:r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>на</w:t>
      </w:r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>: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финансовое обеспечение государственных полномочий за счет предоставляемых местным бюджетам субвенций из бюджета Республики Татарстан;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обеспечение государственных полномочий необходимыми материальными ресурсами;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lastRenderedPageBreak/>
        <w:t>получение разъяснений от органов исполнительной власти Республики Татарстан по вопросам осуществления государственных полномочий;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дополнительное использование собственных материальных ресурсов и финансовых сре</w:t>
      </w:r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>дств дл</w:t>
      </w:r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>я осуществления переданных им государственных полномочий в случаях и порядке, предусмотренных уставом муниципального образования;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а также иные права, предусмотренные законодательством при осуществлении государственных полномочий.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2. Органы местного самоуправления при осуществлении государственных полномочий обязаны: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определить органы местного самоуправления и их должностных лиц, специально уполномоченных осуществлять деятельность по реализации государственных полномочий;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соблюдать законодательство в сфере образования, а также акты исполнительных органов государственной власти Республики Татарстан, принятые в пределах их компетенции по вопросам осуществления государственных полномочий;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осуществлять государственные полномочия надлежащим образом в соответствии с законодательством;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обеспечивать эффективное и рациональное использование материальных ресурсов и финансовых средств, выделенных из бюджета Республики Татарстан на осуществление органами местного самоуправления государственных полномочий;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представлять уполномоченным органам исполнительной власти Республики Татарстан необходимую информацию и документы, связанные с осуществлением государственных полномочий, использованием выделенных на эти цели материальных ресурсов и финансовых средств;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а также выполнять иные обязанности, предусмотренные законодательством.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Статья 6. Права и обязанности органов государственной власти Республики Татарстан при осуществлении органами местного самоуправления государственных полномочий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1. Органы государственной власти Республики Татарстан имеют право: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координировать в пределах своей компетенции деятельность органов местного самоуправления по вопросам осуществления государственных полномочий;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давать письменные предписания по устранению нарушений, допущенных органами местного самоуправления или их должностными лицами в ходе осуществления государственных полномочий;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запрашивать в установленном порядке от органов местного самоуправления необходимую информацию и документы, связанные с осуществлением ими государственных полномочий, а также по использованию предоставленных на эти цели материальных ресурсов и финансовых средств;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а также иные права в соответствии с законодательством Российской Федерации и законодательством Республики Татарстан.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2. Органы государственной власти Республики Татарстан обязаны: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обеспечить передачу органам местного самоуправления финансовых средств и материальных ресурсов, необходимых для осуществления государственных полномочий;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оказывать органам местного самоуправления муниципальных образований консультативную и методическую помощь по вопросам осуществления переданных государственных полномочий;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осуществлять через соответствующие уполномоченные органы государственной власти Республики Татарстан </w:t>
      </w:r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>контроль за</w:t>
      </w:r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исполнением органами местного самоуправления переданных государственных полномочий, использованием предоставленных на эти цели материальных ресурсов и финансовых средств.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Статья 7. Материальные средства, передаваемые в безвозмездное пользование органам местного самоуправления для осуществления государственных полномочий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(в ред. </w:t>
      </w:r>
      <w:hyperlink r:id="rId23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Закона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РТ от 30.07.2010 N 62-ЗРТ)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Материальные средства, находящиеся в собственности Республики Татарстан, в случае необходимости обеспечения осуществления государственных полномочий, предусмотренных настоящим Законом, передаются в безвозмездное пользование органам местного самоуправления в соответствии с Перечнем передаваемых материальных средств.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Разработка Перечня передаваемых материальных средств, его утверждение и принятие решения о передаче материальных средств осуществляются органом исполнительной власти Республики Татарстан, уполномоченным в области имущественных отношений, на основании подготовленного с учетом </w:t>
      </w:r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>предложений органов местного самоуправления обращения органа исполнительной власти Республики</w:t>
      </w:r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Татарстан, осуществляющего государственное управление в сфере образования.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(в ред. </w:t>
      </w:r>
      <w:hyperlink r:id="rId24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Закона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РТ от 10.10.2013 N 75-ЗРТ)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Статья 8. Порядок отчетности органов местного самоуправления в осуществлении государственных полномочий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(в ред. </w:t>
      </w:r>
      <w:hyperlink r:id="rId25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Закона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РТ от 30.07.2010 N 62-ЗРТ)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Отчеты об осуществлении государственных полномочий, переданных органам местного самоуправления, представляются органами местного самоуправления в орган исполнительной власти Республики Татарстан, осуществляющий государственное управление в сфере образования, в срок до 10 числа месяца, следующего за отчетным кварталом, по форме, установленной Кабинетом Министров Республики Татарстан.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(в ред. </w:t>
      </w:r>
      <w:hyperlink r:id="rId26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Закона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РТ от 10.10.2013 N 75-ЗРТ)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Статья 9. </w:t>
      </w:r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>Контроль за</w:t>
      </w:r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осуществлением органами местного самоуправления переданных им государственных полномочий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(в ред. </w:t>
      </w:r>
      <w:hyperlink r:id="rId27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Закона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РТ от 30.07.2010 N 62-ЗРТ)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>Контроль за</w:t>
      </w:r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осуществлением государственных полномочий, переданных органам местного самоуправления, осуществляется: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1) органом исполнительной власти Республики Татарстан, осуществляющим государственное управление в сфере образования, в части надлежащего осуществления органами местного самоуправления переданных государственных полномочий путем: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(в ред. </w:t>
      </w:r>
      <w:hyperlink r:id="rId28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Закона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РТ от 10.10.2013 N 75-ЗРТ)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запросов необходимых документов, отчетов и информации об исполнении государственных полномочий;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проведения проверок в порядке, предусмотренном </w:t>
      </w:r>
      <w:hyperlink r:id="rId29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статьей 77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Федерации";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(в ред. </w:t>
      </w:r>
      <w:hyperlink r:id="rId30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Закона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РТ от 21.07.2020 N 45-ЗРТ)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2) органом исполнительной власти Республики Татарстан, уполномоченным в области финансовой политики, в части использования финансовых средств, предоставленных для осуществления государственных полномочий, в соответствии с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(п. 2 в ред. </w:t>
      </w:r>
      <w:hyperlink r:id="rId31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Закона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РТ от 21.07.2020 N 45-ЗРТ)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>3) в случае передачи в безвозмездное пользование органам местного самоуправления материальных средств, находящихся в собственности Республики Татарстан, для обеспечения государственных полномочий, предусмотренных настоящим Законом, органом исполнительной власти Республики Татарстан, уполномоченным в области имущественных отношений, в части сохранности и надлежащего использования государственного имущества, переданного органам местного самоуправления для осуществления государственных полномочий, путем:</w:t>
      </w:r>
      <w:proofErr w:type="gramEnd"/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lastRenderedPageBreak/>
        <w:t>запросов необходимых документов, отчетов и информации об исполнении государственных полномочий;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проведения проверок в порядке, предусмотренном </w:t>
      </w:r>
      <w:hyperlink r:id="rId32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статьей 77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Федерации";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(в ред. </w:t>
      </w:r>
      <w:hyperlink r:id="rId33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Закона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РТ от 21.07.2020 N 45-ЗРТ)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принятия необходимых мер по устранению нарушений и их предупреждению.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Статья 10. Условия и порядок прекращения осуществления органами местного самоуправления переданных им государственных полномочий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1. Прекращение осуществления органами местного самоуправления переданных им государственных полномочий производится законом Республики Татарстан в случаях: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ненадлежащего исполнения органами местного самоуправления требований законодательства по осуществлению государственных полномочий;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систематического неисполнения органами местного самоуправления и их должностными лицами предписаний об устранении нарушений настоящего Закона;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изменения федерального законодательства или законодательства Республики Татарстан, в результате которого исполнение органами местного самоуправления переданных им государственных полномочий становится невозможным.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2. Прекращение осуществления органами местного самоуправления переданных им государственных полномочий влечет за собой возврат неиспользованных финансовых средств, а также имущества, материальных средств, переданных для осуществления указанных полномочий.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3. В случае ненадлежащего исполнения органами местного самоуправления требований законодательства по осуществлению государственных полномочий в области образования орган исполнительной власти Республики Татарстан, осуществляющий государственное управление в сфере образования, в течение десяти дней со дня выявления нарушений направляет в органы местного самоуправления предписания об их устранении.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(</w:t>
      </w:r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>в</w:t>
      </w:r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ред. Законов РТ от 30.07.2010 </w:t>
      </w:r>
      <w:hyperlink r:id="rId34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N 62-ЗРТ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, от 10.10.2013 </w:t>
      </w:r>
      <w:hyperlink r:id="rId35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N 75-ЗРТ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>)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4. Предписание об устранении выявленных нарушений подлежит обязательному рассмотрению в течение десяти дней со дня его поступления. О результатах рассмотрения предписания незамедлительно сообщается в письменной форме в орган исполнительной власти Республики Татарстан, осуществляющий государственное управление в сфере образования.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(</w:t>
      </w:r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>в</w:t>
      </w:r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ред. Законов РТ от 30.07.2010 </w:t>
      </w:r>
      <w:hyperlink r:id="rId36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N 62-ЗРТ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, от 10.10.2013 </w:t>
      </w:r>
      <w:hyperlink r:id="rId37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N 75-ЗРТ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>)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Статья 11. Заключительные положения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1. Утратила силу. - </w:t>
      </w:r>
      <w:hyperlink r:id="rId38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Закон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РТ от 16.10.2013 N 79-ЗРТ.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2. Нормативные правовые акты органов государственной власти Республики Татарстан и органов местного самоуправления муниципальных образований в Республике Татарстан подлежат приведению </w:t>
      </w:r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>в соответствие с настоящим Законом в течение трех месяцев со дня его вступления в силу</w:t>
      </w:r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>.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Президент</w:t>
      </w:r>
    </w:p>
    <w:p w:rsidR="00965148" w:rsidRPr="00965148" w:rsidRDefault="00965148" w:rsidP="00965148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Республики Татарстан</w:t>
      </w:r>
    </w:p>
    <w:p w:rsidR="00965148" w:rsidRPr="00965148" w:rsidRDefault="00965148" w:rsidP="00965148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М.Ш.ШАЙМИЕВ</w:t>
      </w:r>
    </w:p>
    <w:p w:rsidR="00965148" w:rsidRPr="00965148" w:rsidRDefault="00965148" w:rsidP="00965148">
      <w:pPr>
        <w:autoSpaceDE w:val="0"/>
        <w:autoSpaceDN w:val="0"/>
        <w:adjustRightInd w:val="0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Казань, Кремль</w:t>
      </w:r>
    </w:p>
    <w:p w:rsidR="00965148" w:rsidRPr="00965148" w:rsidRDefault="00965148" w:rsidP="00965148">
      <w:pPr>
        <w:autoSpaceDE w:val="0"/>
        <w:autoSpaceDN w:val="0"/>
        <w:adjustRightInd w:val="0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22 февраля 2006 года</w:t>
      </w:r>
    </w:p>
    <w:p w:rsidR="00965148" w:rsidRPr="00965148" w:rsidRDefault="00965148" w:rsidP="00965148">
      <w:pPr>
        <w:autoSpaceDE w:val="0"/>
        <w:autoSpaceDN w:val="0"/>
        <w:adjustRightInd w:val="0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N 15-ЗРТ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Приложение</w:t>
      </w:r>
    </w:p>
    <w:p w:rsidR="00965148" w:rsidRPr="00965148" w:rsidRDefault="00965148" w:rsidP="00965148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к Закону Республики Татарстан</w:t>
      </w:r>
    </w:p>
    <w:p w:rsidR="00965148" w:rsidRPr="00965148" w:rsidRDefault="00965148" w:rsidP="00965148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"О наделении органов местного самоуправления</w:t>
      </w:r>
    </w:p>
    <w:p w:rsidR="00965148" w:rsidRPr="00965148" w:rsidRDefault="00965148" w:rsidP="00965148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муниципальных образований в Республике Татарстан</w:t>
      </w:r>
    </w:p>
    <w:p w:rsidR="00965148" w:rsidRPr="00965148" w:rsidRDefault="00965148" w:rsidP="00965148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отдельными государственными полномочиями</w:t>
      </w:r>
    </w:p>
    <w:p w:rsidR="00965148" w:rsidRPr="00965148" w:rsidRDefault="00965148" w:rsidP="00965148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Республики Татарстан в области образования"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16"/>
          <w:szCs w:val="16"/>
          <w:lang w:val="ru-RU" w:eastAsia="en-US"/>
        </w:rPr>
      </w:pPr>
      <w:bookmarkStart w:id="0" w:name="Par142"/>
      <w:bookmarkEnd w:id="0"/>
      <w:r w:rsidRPr="00965148">
        <w:rPr>
          <w:rFonts w:ascii="Arial" w:hAnsi="Arial" w:cs="Arial"/>
          <w:i w:val="0"/>
          <w:sz w:val="16"/>
          <w:szCs w:val="16"/>
          <w:lang w:val="ru-RU" w:eastAsia="en-US"/>
        </w:rPr>
        <w:t>МЕТОДИКА</w:t>
      </w: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16"/>
          <w:szCs w:val="16"/>
          <w:lang w:val="ru-RU" w:eastAsia="en-US"/>
        </w:rPr>
      </w:pPr>
      <w:r w:rsidRPr="00965148">
        <w:rPr>
          <w:rFonts w:ascii="Arial" w:hAnsi="Arial" w:cs="Arial"/>
          <w:i w:val="0"/>
          <w:sz w:val="16"/>
          <w:szCs w:val="16"/>
          <w:lang w:val="ru-RU" w:eastAsia="en-US"/>
        </w:rPr>
        <w:t>ОПРЕДЕЛЕНИЯ ОБЪЕМА СУБВЕНЦИЙ, ПРЕДОСТАВЛЯЕМЫХ БЮДЖЕТАМ</w:t>
      </w: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16"/>
          <w:szCs w:val="16"/>
          <w:lang w:val="ru-RU" w:eastAsia="en-US"/>
        </w:rPr>
      </w:pPr>
      <w:r w:rsidRPr="00965148">
        <w:rPr>
          <w:rFonts w:ascii="Arial" w:hAnsi="Arial" w:cs="Arial"/>
          <w:i w:val="0"/>
          <w:sz w:val="16"/>
          <w:szCs w:val="16"/>
          <w:lang w:val="ru-RU" w:eastAsia="en-US"/>
        </w:rPr>
        <w:t>МУНИЦИПАЛЬНЫХ ОБРАЗОВАНИЙ ИЗ БЮДЖЕТА РЕСПУБЛИКИ ТАТАРСТАН</w:t>
      </w: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16"/>
          <w:szCs w:val="16"/>
          <w:lang w:val="ru-RU" w:eastAsia="en-US"/>
        </w:rPr>
      </w:pPr>
      <w:r w:rsidRPr="00965148">
        <w:rPr>
          <w:rFonts w:ascii="Arial" w:hAnsi="Arial" w:cs="Arial"/>
          <w:i w:val="0"/>
          <w:sz w:val="16"/>
          <w:szCs w:val="16"/>
          <w:lang w:val="ru-RU" w:eastAsia="en-US"/>
        </w:rPr>
        <w:t>ДЛЯ ОСУЩЕСТВЛЕНИЯ ОРГАНАМИ МЕСТНОГО САМОУПРАВЛЕНИЯ</w:t>
      </w: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16"/>
          <w:szCs w:val="16"/>
          <w:lang w:val="ru-RU" w:eastAsia="en-US"/>
        </w:rPr>
      </w:pPr>
      <w:r w:rsidRPr="00965148">
        <w:rPr>
          <w:rFonts w:ascii="Arial" w:hAnsi="Arial" w:cs="Arial"/>
          <w:i w:val="0"/>
          <w:sz w:val="16"/>
          <w:szCs w:val="16"/>
          <w:lang w:val="ru-RU" w:eastAsia="en-US"/>
        </w:rPr>
        <w:t>ГОСУДАРСТВЕННЫХ ПОЛНОМОЧИЙ РЕСПУБЛИКИ ТАТАРСТАН</w:t>
      </w: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i w:val="0"/>
          <w:sz w:val="16"/>
          <w:szCs w:val="16"/>
          <w:lang w:val="ru-RU" w:eastAsia="en-US"/>
        </w:rPr>
      </w:pPr>
      <w:r w:rsidRPr="00965148">
        <w:rPr>
          <w:rFonts w:ascii="Arial" w:hAnsi="Arial" w:cs="Arial"/>
          <w:i w:val="0"/>
          <w:sz w:val="16"/>
          <w:szCs w:val="16"/>
          <w:lang w:val="ru-RU" w:eastAsia="en-US"/>
        </w:rPr>
        <w:t>ПО МЕТОДИЧЕСКОМУ И ИНФОРМАЦИОННО-ТЕХНОЛОГИЧЕСКОМУ</w:t>
      </w:r>
    </w:p>
    <w:p w:rsidR="00965148" w:rsidRPr="00965148" w:rsidRDefault="00965148" w:rsidP="00965148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i w:val="0"/>
          <w:sz w:val="16"/>
          <w:szCs w:val="16"/>
          <w:lang w:val="ru-RU" w:eastAsia="en-US"/>
        </w:rPr>
        <w:t>ОБЕСПЕЧЕНИЮ ОБРАЗОВАТЕЛЬНОЙ ДЕЯТЕЛЬНОСТИ</w:t>
      </w:r>
    </w:p>
    <w:p w:rsidR="00965148" w:rsidRPr="00965148" w:rsidRDefault="00965148" w:rsidP="00965148">
      <w:pPr>
        <w:autoSpaceDE w:val="0"/>
        <w:autoSpaceDN w:val="0"/>
        <w:adjustRightInd w:val="0"/>
        <w:rPr>
          <w:rFonts w:ascii="Arial" w:hAnsi="Arial" w:cs="Arial"/>
          <w:sz w:val="16"/>
          <w:szCs w:val="16"/>
          <w:lang w:val="ru-RU"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578"/>
        <w:gridCol w:w="113"/>
      </w:tblGrid>
      <w:tr w:rsidR="00965148" w:rsidRPr="009651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65148" w:rsidRPr="00965148" w:rsidRDefault="00965148" w:rsidP="0096514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ru-RU" w:eastAsia="en-US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65148" w:rsidRPr="00965148" w:rsidRDefault="00965148" w:rsidP="0096514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ru-RU" w:eastAsia="en-US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65148" w:rsidRPr="00965148" w:rsidRDefault="00965148" w:rsidP="009651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</w:pPr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Список изменяющих документов</w:t>
            </w:r>
          </w:p>
          <w:p w:rsidR="00965148" w:rsidRPr="00965148" w:rsidRDefault="00965148" w:rsidP="009651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</w:pPr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(в ред. Законов РТ от 27.09.2019 </w:t>
            </w:r>
            <w:hyperlink r:id="rId39" w:history="1">
              <w:r w:rsidRPr="00965148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72-ЗРТ</w:t>
              </w:r>
            </w:hyperlink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 xml:space="preserve">, от 26.10.2023 </w:t>
            </w:r>
            <w:hyperlink r:id="rId40" w:history="1">
              <w:r w:rsidRPr="00965148">
                <w:rPr>
                  <w:rFonts w:ascii="Arial" w:hAnsi="Arial" w:cs="Arial"/>
                  <w:color w:val="0000FF"/>
                  <w:sz w:val="16"/>
                  <w:szCs w:val="16"/>
                  <w:lang w:val="ru-RU" w:eastAsia="en-US"/>
                </w:rPr>
                <w:t>N 96-ЗРТ</w:t>
              </w:r>
            </w:hyperlink>
            <w:r w:rsidRPr="00965148"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65148" w:rsidRPr="00965148" w:rsidRDefault="00965148" w:rsidP="009651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92C69"/>
                <w:sz w:val="16"/>
                <w:szCs w:val="16"/>
                <w:lang w:val="ru-RU" w:eastAsia="en-US"/>
              </w:rPr>
            </w:pPr>
          </w:p>
        </w:tc>
      </w:tr>
    </w:tbl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1. Настоящая Методика предназначена для определения объема субвенций, предоставляемых бюджетам муниципальных районов и городских округов из бюджета Республики Татарстан для осуществления органами местного самоуправления государственных полномочий.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2. Общий объем субвенций, предоставляемых бюджетам муниципальных образований для осуществления государственных полномочий (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S</w:t>
      </w:r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ob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>), определяется по формуле:</w:t>
      </w:r>
    </w:p>
    <w:p w:rsidR="00965148" w:rsidRPr="00965148" w:rsidRDefault="00965148" w:rsidP="00965148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noProof/>
          <w:position w:val="-17"/>
          <w:sz w:val="16"/>
          <w:szCs w:val="16"/>
          <w:lang w:val="ru-RU"/>
        </w:rPr>
        <w:drawing>
          <wp:inline distT="0" distB="0" distL="0" distR="0">
            <wp:extent cx="685800" cy="3492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где: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S</w:t>
      </w:r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- объем субвенции, предоставляемой бюджету i-го муниципального образования;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n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- число муниципальных образований, наделенных государственными полномочиями.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3. Объем субвенции, предоставляемой бюджету i-го муниципального образования, определяется по формуле:</w:t>
      </w:r>
    </w:p>
    <w:p w:rsidR="00965148" w:rsidRPr="00965148" w:rsidRDefault="00965148" w:rsidP="00965148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  <w:lang w:val="ru-RU" w:eastAsia="en-US"/>
        </w:rPr>
      </w:pP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S</w:t>
      </w:r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=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Sm</w:t>
      </w:r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+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Sy</w:t>
      </w:r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>,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где: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Sm</w:t>
      </w:r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- размер затрат, необходимых для осуществления органами местного самоуправления полномочий по методическому и информационно-технологическому обеспечению образовательной деятельности, в i-м муниципальном образовании;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Sy</w:t>
      </w:r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- размер затрат, необходимых для осуществления управленческих расходов в области переданных государственных полномочий, в i-м муниципальном образовании.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lastRenderedPageBreak/>
        <w:t>4. Размер затрат, необходимых для осуществления органами местного самоуправления полномочий по методическому и информационно-технологическому обеспечению образовательной деятельности, в i-м муниципальном образовании рассчитывается по формуле:</w:t>
      </w:r>
    </w:p>
    <w:p w:rsidR="00965148" w:rsidRPr="00965148" w:rsidRDefault="00965148" w:rsidP="00965148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  <w:lang w:val="en-US" w:eastAsia="en-US"/>
        </w:rPr>
      </w:pPr>
      <w:proofErr w:type="spellStart"/>
      <w:r w:rsidRPr="00965148">
        <w:rPr>
          <w:rFonts w:ascii="Arial" w:hAnsi="Arial" w:cs="Arial"/>
          <w:sz w:val="16"/>
          <w:szCs w:val="16"/>
          <w:lang w:val="en-US" w:eastAsia="en-US"/>
        </w:rPr>
        <w:t>Sm</w:t>
      </w:r>
      <w:r w:rsidRPr="00965148">
        <w:rPr>
          <w:rFonts w:ascii="Arial" w:hAnsi="Arial" w:cs="Arial"/>
          <w:sz w:val="16"/>
          <w:szCs w:val="16"/>
          <w:vertAlign w:val="subscript"/>
          <w:lang w:val="en-US" w:eastAsia="en-US"/>
        </w:rPr>
        <w:t>i</w:t>
      </w:r>
      <w:proofErr w:type="spellEnd"/>
      <w:r w:rsidRPr="00965148">
        <w:rPr>
          <w:rFonts w:ascii="Arial" w:hAnsi="Arial" w:cs="Arial"/>
          <w:sz w:val="16"/>
          <w:szCs w:val="16"/>
          <w:lang w:val="en-US" w:eastAsia="en-US"/>
        </w:rPr>
        <w:t xml:space="preserve"> =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Чр</w:t>
      </w:r>
      <w:r w:rsidRPr="00965148">
        <w:rPr>
          <w:rFonts w:ascii="Arial" w:hAnsi="Arial" w:cs="Arial"/>
          <w:sz w:val="16"/>
          <w:szCs w:val="16"/>
          <w:vertAlign w:val="subscript"/>
          <w:lang w:val="en-US" w:eastAsia="en-US"/>
        </w:rPr>
        <w:t>i</w:t>
      </w:r>
      <w:proofErr w:type="spellEnd"/>
      <w:r w:rsidRPr="00965148">
        <w:rPr>
          <w:rFonts w:ascii="Arial" w:hAnsi="Arial" w:cs="Arial"/>
          <w:sz w:val="16"/>
          <w:szCs w:val="16"/>
          <w:lang w:val="en-US" w:eastAsia="en-US"/>
        </w:rPr>
        <w:t xml:space="preserve"> x N</w:t>
      </w:r>
      <w:r w:rsidRPr="00965148">
        <w:rPr>
          <w:rFonts w:ascii="Arial" w:hAnsi="Arial" w:cs="Arial"/>
          <w:sz w:val="16"/>
          <w:szCs w:val="16"/>
          <w:vertAlign w:val="subscript"/>
          <w:lang w:val="en-US" w:eastAsia="en-US"/>
        </w:rPr>
        <w:t>i</w:t>
      </w:r>
      <w:r w:rsidRPr="00965148">
        <w:rPr>
          <w:rFonts w:ascii="Arial" w:hAnsi="Arial" w:cs="Arial"/>
          <w:sz w:val="16"/>
          <w:szCs w:val="16"/>
          <w:lang w:val="en-US" w:eastAsia="en-US"/>
        </w:rPr>
        <w:t xml:space="preserve"> + Y</w:t>
      </w:r>
      <w:r w:rsidRPr="00965148">
        <w:rPr>
          <w:rFonts w:ascii="Arial" w:hAnsi="Arial" w:cs="Arial"/>
          <w:sz w:val="16"/>
          <w:szCs w:val="16"/>
          <w:vertAlign w:val="subscript"/>
          <w:lang w:val="en-US" w:eastAsia="en-US"/>
        </w:rPr>
        <w:t>i</w:t>
      </w:r>
      <w:r w:rsidRPr="00965148">
        <w:rPr>
          <w:rFonts w:ascii="Arial" w:hAnsi="Arial" w:cs="Arial"/>
          <w:sz w:val="16"/>
          <w:szCs w:val="16"/>
          <w:lang w:val="en-US" w:eastAsia="en-US"/>
        </w:rPr>
        <w:t>,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где: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Чр</w:t>
      </w:r>
      <w:proofErr w:type="gramStart"/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- нормативная численность специалистов, осуществляющих полномочия по методическому и информационно-технологическому обеспечению образовательной деятельности, в i-м муниципальном образовании, которая устанавливается нормативным правовым актом Кабинета Министров Республики Татарстан;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(в ред. </w:t>
      </w:r>
      <w:hyperlink r:id="rId42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Закона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РТ от 26.10.2023 N 96-ЗРТ)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N</w:t>
      </w:r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- нормативные затраты на оплату труда одного специалиста, осуществляющего полномочия по методическому и информационно-технологическому обеспечению образовательной деятельности, в i-м муниципальном образовании;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Y</w:t>
      </w:r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- затраты на прочие расходы, связанные с осуществлением специалистами полномочий по методическому и информационно-технологическому обеспечению образовательной деятельности, в i-м муниципальном образовании.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5. Нормативные затраты на оплату труда одного специалиста, осуществляющего полномочия по методическому и информационно-технологическому обеспечению образовательной деятельности, в i-м муниципальном образовании определяются по формуле:</w:t>
      </w:r>
    </w:p>
    <w:p w:rsidR="00965148" w:rsidRPr="00965148" w:rsidRDefault="00965148" w:rsidP="00965148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  <w:lang w:val="ru-RU" w:eastAsia="en-US"/>
        </w:rPr>
      </w:pP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N</w:t>
      </w:r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=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Зср</w:t>
      </w:r>
      <w:proofErr w:type="gramStart"/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+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Нз</w:t>
      </w:r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>,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где: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Зср</w:t>
      </w:r>
      <w:proofErr w:type="gramStart"/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- размер средней заработной платы специалиста, осуществляющего полномочия по методическому и информационно-технологическому обеспечению образовательной деятельности, в i-м муниципальном образовании;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Нз</w:t>
      </w:r>
      <w:proofErr w:type="gramStart"/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- затраты на начисления на выплаты по оплате труда одного специалиста в i-м муниципальном образовании.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6. </w:t>
      </w:r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>При расчете нормативных затрат на оплату труда одного специалиста, осуществляющего полномочия по методическому и информационно-технологическому обеспечению образовательной деятельности, в i-м муниципальном образовании размер средней заработной платы специалиста, осуществляющего полномочия по методическому и информационно-технологическому обеспечению образовательной деятельности, в i-м муниципальном образовании определяется в соответствии с нормативными правовыми актами Российской Федерации и Республики Татарстан и рассчитывается исходя из объема соответствующих затрат, предусмотренного</w:t>
      </w:r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на текущий финансовый год Законом Республики Татарстан о бюджете Республики Татарстан, с применением индексов увеличения заработной платы на очередной финансовый год и плановый период.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7. Расчет затрат на начисления на выплаты по оплате труда одного специалиста, осуществляющего полномочия по методическому и информационно-технологическому обеспечению образовательной деятельности, в i-м муниципальном образовании производится по формуле:</w:t>
      </w:r>
    </w:p>
    <w:p w:rsidR="00965148" w:rsidRPr="00965148" w:rsidRDefault="00965148" w:rsidP="00965148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  <w:lang w:val="ru-RU" w:eastAsia="en-US"/>
        </w:rPr>
      </w:pP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Нз</w:t>
      </w:r>
      <w:proofErr w:type="gramStart"/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=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Зср</w:t>
      </w:r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x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Снз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>,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где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Снз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- ставка начислений на выплаты по оплате труда.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8. </w:t>
      </w:r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Затраты на прочие расходы, связанные с осуществлением специалистами полномочий по методическому и информационно-технологическому обеспечению образовательной деятельности, в i-м муниципальном образовании включают в себя затраты на приобретение расходных материалов и непроизводственного оборудования, оплату командировок и услуг связи и рассчитываются исходя из объема указанных затрат, предусмотренного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i-му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муниципальному образованию на текущий финансовый год Законом Республики Татарстан о бюджете Республики Татарстан, с применением</w:t>
      </w:r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индексов-дефляторов в соответствии с основными показателями прогноза социально-экономического развития Российской Федерации на очередной финансовый год и плановый период.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9. Размер затрат, необходимых для осуществления управленческих расходов в области переданных государственных полномочий, в i-м муниципальном образовании (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Sy</w:t>
      </w:r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>) рассчитывается по формуле:</w:t>
      </w:r>
    </w:p>
    <w:p w:rsidR="00965148" w:rsidRPr="00965148" w:rsidRDefault="00965148" w:rsidP="00965148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  <w:lang w:val="ru-RU" w:eastAsia="en-US"/>
        </w:rPr>
      </w:pP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Sy</w:t>
      </w:r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=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Зот</w:t>
      </w:r>
      <w:proofErr w:type="gramStart"/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+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Нз</w:t>
      </w:r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+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Пр</w:t>
      </w:r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>,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где: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Зот</w:t>
      </w:r>
      <w:proofErr w:type="gramStart"/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- нормативные затраты на оплату труда работников, осуществляющих государственные полномочия, в i-м муниципальном образовании;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(в ред. </w:t>
      </w:r>
      <w:hyperlink r:id="rId43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Закона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РТ от 26.10.2023 N 96-ЗРТ)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Нз</w:t>
      </w:r>
      <w:proofErr w:type="gramStart"/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- затраты на начисления на выплаты по оплате труда работников, осуществляющих государственные полномочия, в i-м муниципальном образовании;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Пр</w:t>
      </w:r>
      <w:proofErr w:type="gramStart"/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- затраты на прочие расходы в i-м муниципальном образовании.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10. </w:t>
      </w:r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Нормативные затраты на оплату труда работников, осуществляющих государственные полномочия, в i-м муниципальном образовании определяются в соответствии с нормативными правовыми актами Республики Татарстан из расчета одна штатная единица для i-го муниципального образования, кроме городского округа "город Казань", и 10 штатных единиц для городского округа "город Казань" по должности "главный специалист" и рассчитываются исходя из объема указанных затрат, предусмотренного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i-му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муниципальному образованию</w:t>
      </w:r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на текущий финансовый год законом Республики Татарстан о бюджете Республики Татарстан, с применением индексов увеличения заработной платы на очередной финансовый год и плановый период.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(п. 10 в ред. </w:t>
      </w:r>
      <w:hyperlink r:id="rId44" w:history="1">
        <w:r w:rsidRPr="00965148">
          <w:rPr>
            <w:rFonts w:ascii="Arial" w:hAnsi="Arial" w:cs="Arial"/>
            <w:color w:val="0000FF"/>
            <w:sz w:val="16"/>
            <w:szCs w:val="16"/>
            <w:lang w:val="ru-RU" w:eastAsia="en-US"/>
          </w:rPr>
          <w:t>Закона</w:t>
        </w:r>
      </w:hyperlink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РТ от 26.10.2023 N 96-ЗРТ)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11. Расчет затрат на начисления на выплаты по оплате труда работников, осуществляющих государственные полномочия, в i-м муниципальном образовании производится по формуле:</w:t>
      </w:r>
    </w:p>
    <w:p w:rsidR="00965148" w:rsidRPr="00965148" w:rsidRDefault="00965148" w:rsidP="00965148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  <w:lang w:val="ru-RU" w:eastAsia="en-US"/>
        </w:rPr>
      </w:pP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Нз</w:t>
      </w:r>
      <w:proofErr w:type="gramStart"/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proofErr w:type="gram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=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Зот</w:t>
      </w:r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x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Снз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>,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где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Снз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- ставка начислений на выплаты по оплате труда.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12. Расчет затрат на прочие расходы в i-м муниципальном образовании производится по формуле:</w:t>
      </w:r>
    </w:p>
    <w:p w:rsidR="00965148" w:rsidRPr="00965148" w:rsidRDefault="00965148" w:rsidP="00965148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  <w:lang w:val="ru-RU" w:eastAsia="en-US"/>
        </w:rPr>
      </w:pP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Пр</w:t>
      </w:r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i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= </w:t>
      </w:r>
      <w:proofErr w:type="spellStart"/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>Y</w:t>
      </w:r>
      <w:proofErr w:type="gramEnd"/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усл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+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Y</w:t>
      </w:r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сос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+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Y</w:t>
      </w:r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смз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>,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где: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proofErr w:type="spellStart"/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>Y</w:t>
      </w:r>
      <w:proofErr w:type="gramEnd"/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усл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- затраты на приобретение услуг;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proofErr w:type="spellStart"/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>Y</w:t>
      </w:r>
      <w:proofErr w:type="gramEnd"/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сос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- затраты на увеличение стоимости основных средств (за исключением расходов на капитальное строительство);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proofErr w:type="spellStart"/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>Y</w:t>
      </w:r>
      <w:proofErr w:type="gramEnd"/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смз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- затраты на увеличение стоимости материальных запасов и другие расходы.</w:t>
      </w:r>
    </w:p>
    <w:p w:rsidR="00965148" w:rsidRPr="00965148" w:rsidRDefault="00965148" w:rsidP="0096514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  <w:lang w:val="ru-RU" w:eastAsia="en-US"/>
        </w:rPr>
      </w:pPr>
      <w:r w:rsidRPr="00965148">
        <w:rPr>
          <w:rFonts w:ascii="Arial" w:hAnsi="Arial" w:cs="Arial"/>
          <w:sz w:val="16"/>
          <w:szCs w:val="16"/>
          <w:lang w:val="ru-RU" w:eastAsia="en-US"/>
        </w:rPr>
        <w:t>Указанные затраты (</w:t>
      </w:r>
      <w:proofErr w:type="spellStart"/>
      <w:proofErr w:type="gramStart"/>
      <w:r w:rsidRPr="00965148">
        <w:rPr>
          <w:rFonts w:ascii="Arial" w:hAnsi="Arial" w:cs="Arial"/>
          <w:sz w:val="16"/>
          <w:szCs w:val="16"/>
          <w:lang w:val="ru-RU" w:eastAsia="en-US"/>
        </w:rPr>
        <w:t>Y</w:t>
      </w:r>
      <w:proofErr w:type="gramEnd"/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усл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Y</w:t>
      </w:r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сос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,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Y</w:t>
      </w:r>
      <w:r w:rsidRPr="00965148">
        <w:rPr>
          <w:rFonts w:ascii="Arial" w:hAnsi="Arial" w:cs="Arial"/>
          <w:sz w:val="16"/>
          <w:szCs w:val="16"/>
          <w:vertAlign w:val="subscript"/>
          <w:lang w:val="ru-RU" w:eastAsia="en-US"/>
        </w:rPr>
        <w:t>смз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) рассчитываются исходя из объема соответствующих затрат, предусмотренного </w:t>
      </w:r>
      <w:proofErr w:type="spellStart"/>
      <w:r w:rsidRPr="00965148">
        <w:rPr>
          <w:rFonts w:ascii="Arial" w:hAnsi="Arial" w:cs="Arial"/>
          <w:sz w:val="16"/>
          <w:szCs w:val="16"/>
          <w:lang w:val="ru-RU" w:eastAsia="en-US"/>
        </w:rPr>
        <w:t>i-му</w:t>
      </w:r>
      <w:proofErr w:type="spellEnd"/>
      <w:r w:rsidRPr="00965148">
        <w:rPr>
          <w:rFonts w:ascii="Arial" w:hAnsi="Arial" w:cs="Arial"/>
          <w:sz w:val="16"/>
          <w:szCs w:val="16"/>
          <w:lang w:val="ru-RU" w:eastAsia="en-US"/>
        </w:rPr>
        <w:t xml:space="preserve"> муниципальному образованию на текущий финансовый год Законом Республики Татарстан о бюджете Республики Татарстан, с применением индексов-дефляторов в соответствии с основными показателями прогноза социально-экономического развития Российской Федерации на очередной финансовый год и плановый период.</w:t>
      </w: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965148" w:rsidRPr="00965148" w:rsidRDefault="00965148" w:rsidP="00965148">
      <w:pPr>
        <w:pBdr>
          <w:top w:val="single" w:sz="6" w:space="0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 w:eastAsia="en-US"/>
        </w:rPr>
      </w:pPr>
    </w:p>
    <w:p w:rsidR="00F424E9" w:rsidRPr="00965148" w:rsidRDefault="00F424E9" w:rsidP="00965148">
      <w:pPr>
        <w:rPr>
          <w:sz w:val="16"/>
          <w:szCs w:val="16"/>
          <w:lang w:val="ru-RU"/>
        </w:rPr>
      </w:pPr>
    </w:p>
    <w:sectPr w:rsidR="00F424E9" w:rsidRPr="00965148" w:rsidSect="006D08DB">
      <w:headerReference w:type="default" r:id="rId45"/>
      <w:pgSz w:w="11906" w:h="16838"/>
      <w:pgMar w:top="567" w:right="1021" w:bottom="567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1FC" w:rsidRDefault="00AD01FC" w:rsidP="00A50FFB">
      <w:r>
        <w:separator/>
      </w:r>
    </w:p>
  </w:endnote>
  <w:endnote w:type="continuationSeparator" w:id="0">
    <w:p w:rsidR="00AD01FC" w:rsidRDefault="00AD01FC" w:rsidP="00A50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1FC" w:rsidRDefault="00AD01FC" w:rsidP="00A50FFB">
      <w:r>
        <w:separator/>
      </w:r>
    </w:p>
  </w:footnote>
  <w:footnote w:type="continuationSeparator" w:id="0">
    <w:p w:rsidR="00AD01FC" w:rsidRDefault="00AD01FC" w:rsidP="00A50F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32290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AD01FC" w:rsidRPr="00AD01FC" w:rsidRDefault="00DC1D9B">
        <w:pPr>
          <w:pStyle w:val="a6"/>
          <w:jc w:val="center"/>
          <w:rPr>
            <w:sz w:val="16"/>
            <w:szCs w:val="16"/>
          </w:rPr>
        </w:pPr>
        <w:r w:rsidRPr="00AD01FC">
          <w:rPr>
            <w:sz w:val="16"/>
            <w:szCs w:val="16"/>
          </w:rPr>
          <w:fldChar w:fldCharType="begin"/>
        </w:r>
        <w:r w:rsidR="00AD01FC" w:rsidRPr="00AD01FC">
          <w:rPr>
            <w:sz w:val="16"/>
            <w:szCs w:val="16"/>
          </w:rPr>
          <w:instrText>PAGE   \* MERGEFORMAT</w:instrText>
        </w:r>
        <w:r w:rsidRPr="00AD01FC">
          <w:rPr>
            <w:sz w:val="16"/>
            <w:szCs w:val="16"/>
          </w:rPr>
          <w:fldChar w:fldCharType="separate"/>
        </w:r>
        <w:r w:rsidR="00965148" w:rsidRPr="00965148">
          <w:rPr>
            <w:noProof/>
            <w:sz w:val="16"/>
            <w:szCs w:val="16"/>
            <w:lang w:val="ru-RU"/>
          </w:rPr>
          <w:t>4</w:t>
        </w:r>
        <w:r w:rsidRPr="00AD01FC">
          <w:rPr>
            <w:sz w:val="16"/>
            <w:szCs w:val="16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0E2"/>
    <w:rsid w:val="000D3A75"/>
    <w:rsid w:val="00231E67"/>
    <w:rsid w:val="002D60BD"/>
    <w:rsid w:val="002D60E2"/>
    <w:rsid w:val="0031127C"/>
    <w:rsid w:val="003E5F23"/>
    <w:rsid w:val="00413A10"/>
    <w:rsid w:val="005976E3"/>
    <w:rsid w:val="006D08DB"/>
    <w:rsid w:val="008F5AF0"/>
    <w:rsid w:val="009169AD"/>
    <w:rsid w:val="00916B75"/>
    <w:rsid w:val="009550F8"/>
    <w:rsid w:val="00965148"/>
    <w:rsid w:val="009A0C6B"/>
    <w:rsid w:val="00A50FFB"/>
    <w:rsid w:val="00A94552"/>
    <w:rsid w:val="00AD01FC"/>
    <w:rsid w:val="00B4500F"/>
    <w:rsid w:val="00CB65DC"/>
    <w:rsid w:val="00DC1D9B"/>
    <w:rsid w:val="00EB05C0"/>
    <w:rsid w:val="00F42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23"/>
    <w:rPr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3E5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5F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E5F2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F2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E5F2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5F2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E5F2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3E5F23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qFormat/>
    <w:rsid w:val="003E5F2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F2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3E5F2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3E5F2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3E5F2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3E5F2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3E5F2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3E5F2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3E5F2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E5F2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3E5F2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E5F2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3E5F23"/>
    <w:pPr>
      <w:ind w:left="720"/>
      <w:contextualSpacing/>
    </w:pPr>
  </w:style>
  <w:style w:type="paragraph" w:customStyle="1" w:styleId="ConsPlusNormal">
    <w:name w:val="ConsPlusNormal"/>
    <w:rsid w:val="002D60E2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2D60E2"/>
    <w:pPr>
      <w:widowControl w:val="0"/>
      <w:autoSpaceDE w:val="0"/>
      <w:autoSpaceDN w:val="0"/>
    </w:pPr>
    <w:rPr>
      <w:b/>
      <w:sz w:val="24"/>
      <w:lang w:eastAsia="ru-RU"/>
    </w:rPr>
  </w:style>
  <w:style w:type="paragraph" w:styleId="a6">
    <w:name w:val="header"/>
    <w:basedOn w:val="a"/>
    <w:link w:val="a7"/>
    <w:uiPriority w:val="99"/>
    <w:unhideWhenUsed/>
    <w:rsid w:val="00A50F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0FFB"/>
    <w:rPr>
      <w:sz w:val="24"/>
      <w:szCs w:val="24"/>
      <w:lang w:val="tt-RU" w:eastAsia="ru-RU"/>
    </w:rPr>
  </w:style>
  <w:style w:type="paragraph" w:styleId="a8">
    <w:name w:val="footer"/>
    <w:basedOn w:val="a"/>
    <w:link w:val="a9"/>
    <w:uiPriority w:val="99"/>
    <w:unhideWhenUsed/>
    <w:rsid w:val="00A50F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50FFB"/>
    <w:rPr>
      <w:sz w:val="24"/>
      <w:szCs w:val="24"/>
      <w:lang w:val="tt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9651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5148"/>
    <w:rPr>
      <w:rFonts w:ascii="Tahoma" w:hAnsi="Tahoma" w:cs="Tahoma"/>
      <w:sz w:val="16"/>
      <w:szCs w:val="16"/>
      <w:lang w:val="tt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23"/>
    <w:rPr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3E5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5F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E5F2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F2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E5F2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5F2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E5F2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3E5F23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qFormat/>
    <w:rsid w:val="003E5F2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F2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3E5F2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3E5F2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3E5F2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3E5F2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3E5F2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3E5F2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3E5F2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E5F2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3E5F2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E5F2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3E5F23"/>
    <w:pPr>
      <w:ind w:left="720"/>
      <w:contextualSpacing/>
    </w:pPr>
  </w:style>
  <w:style w:type="paragraph" w:customStyle="1" w:styleId="ConsPlusNormal">
    <w:name w:val="ConsPlusNormal"/>
    <w:rsid w:val="002D60E2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2D60E2"/>
    <w:pPr>
      <w:widowControl w:val="0"/>
      <w:autoSpaceDE w:val="0"/>
      <w:autoSpaceDN w:val="0"/>
    </w:pPr>
    <w:rPr>
      <w:b/>
      <w:sz w:val="24"/>
      <w:lang w:eastAsia="ru-RU"/>
    </w:rPr>
  </w:style>
  <w:style w:type="paragraph" w:styleId="a6">
    <w:name w:val="header"/>
    <w:basedOn w:val="a"/>
    <w:link w:val="a7"/>
    <w:uiPriority w:val="99"/>
    <w:unhideWhenUsed/>
    <w:rsid w:val="00A50F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0FFB"/>
    <w:rPr>
      <w:sz w:val="24"/>
      <w:szCs w:val="24"/>
      <w:lang w:val="tt-RU" w:eastAsia="ru-RU"/>
    </w:rPr>
  </w:style>
  <w:style w:type="paragraph" w:styleId="a8">
    <w:name w:val="footer"/>
    <w:basedOn w:val="a"/>
    <w:link w:val="a9"/>
    <w:uiPriority w:val="99"/>
    <w:unhideWhenUsed/>
    <w:rsid w:val="00A50F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50FFB"/>
    <w:rPr>
      <w:sz w:val="24"/>
      <w:szCs w:val="24"/>
      <w:lang w:val="tt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E055EC72551489F64AA1AC584D660D174C793A5266001D05EF7AB5E355DF4CF5C9546557329BA0DED9090DF8101CEB31AEA54205AEA1B1C6B16FjEQ1K" TargetMode="External"/><Relationship Id="rId13" Type="http://schemas.openxmlformats.org/officeDocument/2006/relationships/hyperlink" Target="consultantplus://offline/ref=2AE055EC72551489F64AA1AC584D660D174C793A57640B140CE127BFEB0CD34EF2C60B72507B97A1DED9090FF64F19FE20F6A84118B1A1AEDAB36DE0jEQ1K" TargetMode="External"/><Relationship Id="rId18" Type="http://schemas.openxmlformats.org/officeDocument/2006/relationships/hyperlink" Target="consultantplus://offline/ref=2AE055EC72551489F64AA1AC584D660D174C793A5E60061603EF7AB5E355DF4CF5C9546557329BA0DED90902F8101CEB31AEA54205AEA1B1C6B16FjEQ1K" TargetMode="External"/><Relationship Id="rId26" Type="http://schemas.openxmlformats.org/officeDocument/2006/relationships/hyperlink" Target="consultantplus://offline/ref=2AE055EC72551489F64AA1AC584D660D174C793A5E60061603EF7AB5E355DF4CF5C9546557329BA0DED9080EF8101CEB31AEA54205AEA1B1C6B16FjEQ1K" TargetMode="External"/><Relationship Id="rId39" Type="http://schemas.openxmlformats.org/officeDocument/2006/relationships/hyperlink" Target="consultantplus://offline/ref=2AE055EC72551489F64AA1AC584D660D174C793A5764001D00ED27BFEB0CD34EF2C60B72507B97A1DED90B0BF24F19FE20F6A84118B1A1AEDAB36DE0jEQ1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AE055EC72551489F64AA1AC584D660D174C793A5764001D00ED27BFEB0CD34EF2C60B72507B97A1DED90B0AFB4F19FE20F6A84118B1A1AEDAB36DE0jEQ1K" TargetMode="External"/><Relationship Id="rId34" Type="http://schemas.openxmlformats.org/officeDocument/2006/relationships/hyperlink" Target="consultantplus://offline/ref=2AE055EC72551489F64AA1AC584D660D174C793A5E61001D07EF7AB5E355DF4CF5C9546557329BA0DEDB080FF8101CEB31AEA54205AEA1B1C6B16FjEQ1K" TargetMode="External"/><Relationship Id="rId42" Type="http://schemas.openxmlformats.org/officeDocument/2006/relationships/hyperlink" Target="consultantplus://offline/ref=2AE055EC72551489F64AA1AC584D660D174C793A57670A170CEC27BFEB0CD34EF2C60B72507B97A1DED9090CF44F19FE20F6A84118B1A1AEDAB36DE0jEQ1K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2AE055EC72551489F64AA1AC584D660D174C793A5566061106EF7AB5E355DF4CF5C9546557329BA0DED9090DF8101CEB31AEA54205AEA1B1C6B16FjEQ1K" TargetMode="External"/><Relationship Id="rId12" Type="http://schemas.openxmlformats.org/officeDocument/2006/relationships/hyperlink" Target="consultantplus://offline/ref=2AE055EC72551489F64AA1AC584D660D174C793A5764001D00ED27BFEB0CD34EF2C60B72507B97A1DED90B0AF64F19FE20F6A84118B1A1AEDAB36DE0jEQ1K" TargetMode="External"/><Relationship Id="rId17" Type="http://schemas.openxmlformats.org/officeDocument/2006/relationships/hyperlink" Target="consultantplus://offline/ref=2AE055EC72551489F64AA1AC584D660D174C793A5767051303ED27BFEB0CD34EF2C60B72427BCFADDEDA170BF25A4FAF66jAQ0K" TargetMode="External"/><Relationship Id="rId25" Type="http://schemas.openxmlformats.org/officeDocument/2006/relationships/hyperlink" Target="consultantplus://offline/ref=2AE055EC72551489F64AA1AC584D660D174C793A5E61001D07EF7AB5E355DF4CF5C9546557329BA0DED80002F8101CEB31AEA54205AEA1B1C6B16FjEQ1K" TargetMode="External"/><Relationship Id="rId33" Type="http://schemas.openxmlformats.org/officeDocument/2006/relationships/hyperlink" Target="consultantplus://offline/ref=2AE055EC72551489F64AA1AC584D660D174C793A57640B140CE127BFEB0CD34EF2C60B72507B97A1DED9090CF34F19FE20F6A84118B1A1AEDAB36DE0jEQ1K" TargetMode="External"/><Relationship Id="rId38" Type="http://schemas.openxmlformats.org/officeDocument/2006/relationships/hyperlink" Target="consultantplus://offline/ref=2AE055EC72551489F64AA1AC584D660D174C793A5765021000E327BFEB0CD34EF2C60B72507B97A1DED90A0EF64F19FE20F6A84118B1A1AEDAB36DE0jEQ1K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AE055EC72551489F64ABFA14E213B06104223355469094258B021E8B45CD51BB2860D27133E9BA3DAD25D5BB71140AF67BDA44005ADA0ADjCQ7K" TargetMode="External"/><Relationship Id="rId20" Type="http://schemas.openxmlformats.org/officeDocument/2006/relationships/hyperlink" Target="consultantplus://offline/ref=2AE055EC72551489F64AA1AC584D660D174C793A5764001D00ED27BFEB0CD34EF2C60B72507B97A1DED90B0AF44F19FE20F6A84118B1A1AEDAB36DE0jEQ1K" TargetMode="External"/><Relationship Id="rId29" Type="http://schemas.openxmlformats.org/officeDocument/2006/relationships/hyperlink" Target="consultantplus://offline/ref=2AE055EC72551489F64ABFA14E213B06104223355469094258B021E8B45CD51BB2860D27133F92A1D6D25D5BB71140AF67BDA44005ADA0ADjCQ7K" TargetMode="External"/><Relationship Id="rId41" Type="http://schemas.openxmlformats.org/officeDocument/2006/relationships/image" Target="media/image1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2AE055EC72551489F64AA1AC584D660D174C793A5467001201EF7AB5E355DF4CF5C9546557329BA0DED9090DF8101CEB31AEA54205AEA1B1C6B16FjEQ1K" TargetMode="External"/><Relationship Id="rId11" Type="http://schemas.openxmlformats.org/officeDocument/2006/relationships/hyperlink" Target="consultantplus://offline/ref=2AE055EC72551489F64AA1AC584D660D174C793A5765021000E327BFEB0CD34EF2C60B72507B97A1DED90A0EF64F19FE20F6A84118B1A1AEDAB36DE0jEQ1K" TargetMode="External"/><Relationship Id="rId24" Type="http://schemas.openxmlformats.org/officeDocument/2006/relationships/hyperlink" Target="consultantplus://offline/ref=2AE055EC72551489F64AA1AC584D660D174C793A5E60061603EF7AB5E355DF4CF5C9546557329BA0DED90809F8101CEB31AEA54205AEA1B1C6B16FjEQ1K" TargetMode="External"/><Relationship Id="rId32" Type="http://schemas.openxmlformats.org/officeDocument/2006/relationships/hyperlink" Target="consultantplus://offline/ref=2AE055EC72551489F64ABFA14E213B06104223355469094258B021E8B45CD51BB2860D27133F92A1D6D25D5BB71140AF67BDA44005ADA0ADjCQ7K" TargetMode="External"/><Relationship Id="rId37" Type="http://schemas.openxmlformats.org/officeDocument/2006/relationships/hyperlink" Target="consultantplus://offline/ref=2AE055EC72551489F64AA1AC584D660D174C793A5E60061603EF7AB5E355DF4CF5C9546557329BA0DED9080CF8101CEB31AEA54205AEA1B1C6B16FjEQ1K" TargetMode="External"/><Relationship Id="rId40" Type="http://schemas.openxmlformats.org/officeDocument/2006/relationships/hyperlink" Target="consultantplus://offline/ref=2AE055EC72551489F64AA1AC584D660D174C793A57670A170CEC27BFEB0CD34EF2C60B72507B97A1DED9090CF54F19FE20F6A84118B1A1AEDAB36DE0jEQ1K" TargetMode="External"/><Relationship Id="rId45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2AE055EC72551489F64AA1AC584D660D174C793A5E63021705EF7AB5E355DF4CF5C9546557329BA0D9DC0D0DF8101CEB31AEA54205AEA1B1C6B16FjEQ1K" TargetMode="External"/><Relationship Id="rId23" Type="http://schemas.openxmlformats.org/officeDocument/2006/relationships/hyperlink" Target="consultantplus://offline/ref=2AE055EC72551489F64AA1AC584D660D174C793A5E61001D07EF7AB5E355DF4CF5C9546557329BA0DED8000EF8101CEB31AEA54205AEA1B1C6B16FjEQ1K" TargetMode="External"/><Relationship Id="rId28" Type="http://schemas.openxmlformats.org/officeDocument/2006/relationships/hyperlink" Target="consultantplus://offline/ref=2AE055EC72551489F64AA1AC584D660D174C793A5E60061603EF7AB5E355DF4CF5C9546557329BA0DED9080FF8101CEB31AEA54205AEA1B1C6B16FjEQ1K" TargetMode="External"/><Relationship Id="rId36" Type="http://schemas.openxmlformats.org/officeDocument/2006/relationships/hyperlink" Target="consultantplus://offline/ref=2AE055EC72551489F64AA1AC584D660D174C793A5E61001D07EF7AB5E355DF4CF5C9546557329BA0DEDB080FF8101CEB31AEA54205AEA1B1C6B16FjEQ1K" TargetMode="External"/><Relationship Id="rId10" Type="http://schemas.openxmlformats.org/officeDocument/2006/relationships/hyperlink" Target="consultantplus://offline/ref=2AE055EC72551489F64AA1AC584D660D174C793A5E60061603EF7AB5E355DF4CF5C9546557329BA0DED9090DF8101CEB31AEA54205AEA1B1C6B16FjEQ1K" TargetMode="External"/><Relationship Id="rId19" Type="http://schemas.openxmlformats.org/officeDocument/2006/relationships/hyperlink" Target="consultantplus://offline/ref=2AE055EC72551489F64AA1AC584D660D174C793A5467001201EF7AB5E355DF4CF5C9546557329BA0DED90903F8101CEB31AEA54205AEA1B1C6B16FjEQ1K" TargetMode="External"/><Relationship Id="rId31" Type="http://schemas.openxmlformats.org/officeDocument/2006/relationships/hyperlink" Target="consultantplus://offline/ref=2AE055EC72551489F64AA1AC584D660D174C793A57640B140CE127BFEB0CD34EF2C60B72507B97A1DED9090FFB4F19FE20F6A84118B1A1AEDAB36DE0jEQ1K" TargetMode="External"/><Relationship Id="rId44" Type="http://schemas.openxmlformats.org/officeDocument/2006/relationships/hyperlink" Target="consultantplus://offline/ref=2AE055EC72551489F64AA1AC584D660D174C793A57670A170CEC27BFEB0CD34EF2C60B72507B97A1DED9090DF34F19FE20F6A84118B1A1AEDAB36DE0jEQ1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AE055EC72551489F64AA1AC584D660D174C793A5E61001D07EF7AB5E355DF4CF5C9546557329BA0DED80009F8101CEB31AEA54205AEA1B1C6B16FjEQ1K" TargetMode="External"/><Relationship Id="rId14" Type="http://schemas.openxmlformats.org/officeDocument/2006/relationships/hyperlink" Target="consultantplus://offline/ref=2AE055EC72551489F64AA1AC584D660D174C793A57670A170CEC27BFEB0CD34EF2C60B72507B97A1DED9090CF54F19FE20F6A84118B1A1AEDAB36DE0jEQ1K" TargetMode="External"/><Relationship Id="rId22" Type="http://schemas.openxmlformats.org/officeDocument/2006/relationships/hyperlink" Target="consultantplus://offline/ref=2AE055EC72551489F64AA1AC584D660D174C793A5764001D00ED27BFEB0CD34EF2C60B72507B97A1DED90B0BF34F19FE20F6A84118B1A1AEDAB36DE0jEQ1K" TargetMode="External"/><Relationship Id="rId27" Type="http://schemas.openxmlformats.org/officeDocument/2006/relationships/hyperlink" Target="consultantplus://offline/ref=2AE055EC72551489F64AA1AC584D660D174C793A5E61001D07EF7AB5E355DF4CF5C9546557329BA0DEDB090BF8101CEB31AEA54205AEA1B1C6B16FjEQ1K" TargetMode="External"/><Relationship Id="rId30" Type="http://schemas.openxmlformats.org/officeDocument/2006/relationships/hyperlink" Target="consultantplus://offline/ref=2AE055EC72551489F64AA1AC584D660D174C793A57640B140CE127BFEB0CD34EF2C60B72507B97A1DED9090FF54F19FE20F6A84118B1A1AEDAB36DE0jEQ1K" TargetMode="External"/><Relationship Id="rId35" Type="http://schemas.openxmlformats.org/officeDocument/2006/relationships/hyperlink" Target="consultantplus://offline/ref=2AE055EC72551489F64AA1AC584D660D174C793A5E60061603EF7AB5E355DF4CF5C9546557329BA0DED9080CF8101CEB31AEA54205AEA1B1C6B16FjEQ1K" TargetMode="External"/><Relationship Id="rId43" Type="http://schemas.openxmlformats.org/officeDocument/2006/relationships/hyperlink" Target="consultantplus://offline/ref=2AE055EC72551489F64AA1AC584D660D174C793A57670A170CEC27BFEB0CD34EF2C60B72507B97A1DED9090CFA4F19FE20F6A84118B1A1AEDAB36DE0jEQ1K" TargetMode="External"/><Relationship Id="rId4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4250</Words>
  <Characters>24230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Алсу Назиповна Хусаинова</dc:creator>
  <cp:lastModifiedBy>azna-nafikova</cp:lastModifiedBy>
  <cp:revision>14</cp:revision>
  <cp:lastPrinted>2022-11-03T10:47:00Z</cp:lastPrinted>
  <dcterms:created xsi:type="dcterms:W3CDTF">2020-09-10T13:31:00Z</dcterms:created>
  <dcterms:modified xsi:type="dcterms:W3CDTF">2023-11-03T10:19:00Z</dcterms:modified>
</cp:coreProperties>
</file>