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34F" w:rsidRPr="008F33C2" w:rsidRDefault="008F33C2" w:rsidP="002B6B60">
      <w:pPr>
        <w:pStyle w:val="a3"/>
        <w:jc w:val="center"/>
        <w:rPr>
          <w:b/>
        </w:rPr>
      </w:pPr>
      <w:r w:rsidRPr="008F33C2">
        <w:rPr>
          <w:b/>
        </w:rPr>
        <w:t>РАСЧЕТ</w:t>
      </w:r>
      <w:r w:rsidR="0012534F" w:rsidRPr="008F33C2">
        <w:rPr>
          <w:b/>
        </w:rPr>
        <w:t xml:space="preserve"> </w:t>
      </w:r>
    </w:p>
    <w:p w:rsidR="00AF3289" w:rsidRPr="00760060" w:rsidRDefault="00AF3289" w:rsidP="002B6B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размера</w:t>
      </w:r>
      <w:r w:rsidR="00154C5F" w:rsidRPr="00760060">
        <w:rPr>
          <w:b/>
          <w:sz w:val="28"/>
          <w:szCs w:val="28"/>
        </w:rPr>
        <w:t xml:space="preserve"> </w:t>
      </w:r>
      <w:r w:rsidR="007C3F26" w:rsidRPr="00760060">
        <w:rPr>
          <w:b/>
          <w:sz w:val="28"/>
          <w:szCs w:val="28"/>
        </w:rPr>
        <w:t>суб</w:t>
      </w:r>
      <w:r w:rsidR="00A74C34">
        <w:rPr>
          <w:b/>
          <w:sz w:val="28"/>
          <w:szCs w:val="28"/>
        </w:rPr>
        <w:t>сидий</w:t>
      </w:r>
      <w:r w:rsidR="00E16458">
        <w:rPr>
          <w:b/>
          <w:sz w:val="28"/>
          <w:szCs w:val="28"/>
        </w:rPr>
        <w:t xml:space="preserve"> из бюджета Республики Татарстан</w:t>
      </w:r>
    </w:p>
    <w:p w:rsidR="0039639E" w:rsidRDefault="007C3F26" w:rsidP="002B6B60">
      <w:pPr>
        <w:jc w:val="center"/>
        <w:rPr>
          <w:b/>
          <w:bCs/>
          <w:sz w:val="28"/>
          <w:szCs w:val="28"/>
        </w:rPr>
      </w:pPr>
      <w:r w:rsidRPr="00760060">
        <w:rPr>
          <w:b/>
          <w:sz w:val="28"/>
          <w:szCs w:val="28"/>
        </w:rPr>
        <w:t xml:space="preserve"> бюджетам муниципальных </w:t>
      </w:r>
      <w:r w:rsidR="00E16458">
        <w:rPr>
          <w:b/>
          <w:sz w:val="28"/>
          <w:szCs w:val="28"/>
        </w:rPr>
        <w:t>районов и городских округов Республики Татарстан</w:t>
      </w:r>
      <w:r w:rsidR="00154C5F" w:rsidRPr="00760060">
        <w:rPr>
          <w:b/>
          <w:sz w:val="28"/>
          <w:szCs w:val="28"/>
        </w:rPr>
        <w:t xml:space="preserve"> </w:t>
      </w:r>
      <w:r w:rsidR="00760060" w:rsidRPr="00760060">
        <w:rPr>
          <w:b/>
          <w:sz w:val="28"/>
          <w:szCs w:val="28"/>
        </w:rPr>
        <w:t xml:space="preserve">в целях софинансирования расходных обязательств, возникающих при выполнении полномочий органов местного самоуправления по </w:t>
      </w:r>
      <w:r w:rsidR="00760060" w:rsidRPr="00760060">
        <w:rPr>
          <w:b/>
          <w:bCs/>
          <w:sz w:val="28"/>
          <w:szCs w:val="28"/>
        </w:rPr>
        <w:t>обеспечению организации отдыха детей в каникул</w:t>
      </w:r>
      <w:r w:rsidR="00E16458">
        <w:rPr>
          <w:b/>
          <w:bCs/>
          <w:sz w:val="28"/>
          <w:szCs w:val="28"/>
        </w:rPr>
        <w:t>ярное время</w:t>
      </w:r>
      <w:r w:rsidR="00FB0D47">
        <w:rPr>
          <w:b/>
          <w:bCs/>
          <w:sz w:val="28"/>
          <w:szCs w:val="28"/>
        </w:rPr>
        <w:t>,</w:t>
      </w:r>
      <w:r w:rsidR="00E16458">
        <w:rPr>
          <w:b/>
          <w:bCs/>
          <w:sz w:val="28"/>
          <w:szCs w:val="28"/>
        </w:rPr>
        <w:t xml:space="preserve"> </w:t>
      </w:r>
    </w:p>
    <w:p w:rsidR="0012534F" w:rsidRDefault="0012534F" w:rsidP="002B6B60">
      <w:pPr>
        <w:jc w:val="center"/>
        <w:rPr>
          <w:b/>
          <w:sz w:val="28"/>
          <w:szCs w:val="28"/>
        </w:rPr>
      </w:pPr>
      <w:r w:rsidRPr="00760060">
        <w:rPr>
          <w:b/>
          <w:sz w:val="28"/>
          <w:szCs w:val="28"/>
        </w:rPr>
        <w:t>на 20</w:t>
      </w:r>
      <w:r w:rsidR="004B6E3A" w:rsidRPr="00760060">
        <w:rPr>
          <w:b/>
          <w:sz w:val="28"/>
          <w:szCs w:val="28"/>
        </w:rPr>
        <w:t>2</w:t>
      </w:r>
      <w:r w:rsidR="00E40E5E">
        <w:rPr>
          <w:b/>
          <w:sz w:val="28"/>
          <w:szCs w:val="28"/>
        </w:rPr>
        <w:t>4</w:t>
      </w:r>
      <w:r w:rsidRPr="00760060">
        <w:rPr>
          <w:b/>
          <w:sz w:val="28"/>
          <w:szCs w:val="28"/>
        </w:rPr>
        <w:t xml:space="preserve"> год</w:t>
      </w:r>
      <w:r w:rsidR="009E6A11" w:rsidRPr="00760060">
        <w:rPr>
          <w:b/>
          <w:sz w:val="28"/>
          <w:szCs w:val="28"/>
        </w:rPr>
        <w:t xml:space="preserve"> и на плановый период 20</w:t>
      </w:r>
      <w:r w:rsidR="004B6E3A" w:rsidRPr="00760060">
        <w:rPr>
          <w:b/>
          <w:sz w:val="28"/>
          <w:szCs w:val="28"/>
        </w:rPr>
        <w:t>2</w:t>
      </w:r>
      <w:r w:rsidR="00E40E5E">
        <w:rPr>
          <w:b/>
          <w:sz w:val="28"/>
          <w:szCs w:val="28"/>
        </w:rPr>
        <w:t>5</w:t>
      </w:r>
      <w:r w:rsidR="007971E7" w:rsidRPr="00760060">
        <w:rPr>
          <w:b/>
          <w:sz w:val="28"/>
          <w:szCs w:val="28"/>
        </w:rPr>
        <w:t xml:space="preserve"> и 202</w:t>
      </w:r>
      <w:r w:rsidR="00E40E5E">
        <w:rPr>
          <w:b/>
          <w:sz w:val="28"/>
          <w:szCs w:val="28"/>
        </w:rPr>
        <w:t>6</w:t>
      </w:r>
      <w:r w:rsidR="009E6A11" w:rsidRPr="00760060">
        <w:rPr>
          <w:b/>
          <w:sz w:val="28"/>
          <w:szCs w:val="28"/>
        </w:rPr>
        <w:t xml:space="preserve"> годов</w:t>
      </w:r>
    </w:p>
    <w:p w:rsidR="00E16458" w:rsidRDefault="00E16458" w:rsidP="00A101D2">
      <w:pPr>
        <w:ind w:firstLine="709"/>
        <w:jc w:val="center"/>
        <w:rPr>
          <w:b/>
          <w:sz w:val="28"/>
          <w:szCs w:val="28"/>
        </w:rPr>
      </w:pPr>
    </w:p>
    <w:p w:rsidR="00076324" w:rsidRDefault="00521430" w:rsidP="00A101D2">
      <w:pPr>
        <w:pStyle w:val="a3"/>
        <w:ind w:firstLine="720"/>
        <w:jc w:val="both"/>
      </w:pPr>
      <w:r w:rsidRPr="0084389C">
        <w:t xml:space="preserve">Расчет </w:t>
      </w:r>
      <w:r w:rsidR="00154C5F">
        <w:t xml:space="preserve"> </w:t>
      </w:r>
      <w:r w:rsidR="00AF3289">
        <w:t>размера</w:t>
      </w:r>
      <w:r w:rsidR="00154C5F">
        <w:t xml:space="preserve"> </w:t>
      </w:r>
      <w:r w:rsidRPr="0084389C">
        <w:t>су</w:t>
      </w:r>
      <w:r w:rsidR="00A74C34">
        <w:t>бсидий</w:t>
      </w:r>
      <w:r w:rsidRPr="0084389C">
        <w:t xml:space="preserve">, </w:t>
      </w:r>
      <w:r w:rsidR="00760060" w:rsidRPr="00760060">
        <w:rPr>
          <w:szCs w:val="28"/>
        </w:rPr>
        <w:t xml:space="preserve">предоставляемых бюджетам муниципальных </w:t>
      </w:r>
      <w:r w:rsidR="00E16458">
        <w:rPr>
          <w:szCs w:val="28"/>
        </w:rPr>
        <w:t>районов и городских округов</w:t>
      </w:r>
      <w:r w:rsidR="00760060" w:rsidRPr="00760060">
        <w:rPr>
          <w:szCs w:val="28"/>
        </w:rPr>
        <w:t xml:space="preserve"> Республики </w:t>
      </w:r>
      <w:r w:rsidR="00E16458">
        <w:rPr>
          <w:szCs w:val="28"/>
        </w:rPr>
        <w:t xml:space="preserve">Татарстан </w:t>
      </w:r>
      <w:r w:rsidR="00760060" w:rsidRPr="00760060">
        <w:rPr>
          <w:szCs w:val="28"/>
        </w:rPr>
        <w:t xml:space="preserve">в целях софинансирования расходных обязательств, возникающих при выполнении полномочий органов местного самоуправления по </w:t>
      </w:r>
      <w:r w:rsidR="00760060" w:rsidRPr="00760060">
        <w:rPr>
          <w:bCs/>
          <w:szCs w:val="28"/>
        </w:rPr>
        <w:t>обеспечению организации отд</w:t>
      </w:r>
      <w:r w:rsidR="00E16458">
        <w:rPr>
          <w:bCs/>
          <w:szCs w:val="28"/>
        </w:rPr>
        <w:t>ыха детей в каникулярное время</w:t>
      </w:r>
      <w:r w:rsidR="00F33E86">
        <w:rPr>
          <w:bCs/>
          <w:szCs w:val="28"/>
        </w:rPr>
        <w:t>,</w:t>
      </w:r>
      <w:r w:rsidR="00E16458">
        <w:rPr>
          <w:bCs/>
          <w:szCs w:val="28"/>
        </w:rPr>
        <w:t xml:space="preserve"> </w:t>
      </w:r>
      <w:r w:rsidRPr="0084389C">
        <w:t>произв</w:t>
      </w:r>
      <w:r>
        <w:t>еден</w:t>
      </w:r>
      <w:r w:rsidR="00613C20">
        <w:t xml:space="preserve"> в соответствии</w:t>
      </w:r>
      <w:r w:rsidRPr="0084389C">
        <w:t xml:space="preserve"> </w:t>
      </w:r>
      <w:r w:rsidR="00A74C34">
        <w:t xml:space="preserve">с </w:t>
      </w:r>
      <w:r>
        <w:t>методикой расчета су</w:t>
      </w:r>
      <w:r w:rsidR="00613C20">
        <w:t>бсидий</w:t>
      </w:r>
      <w:r w:rsidR="00076324" w:rsidRPr="00076324">
        <w:rPr>
          <w:rFonts w:eastAsiaTheme="minorHAnsi"/>
          <w:szCs w:val="28"/>
          <w:lang w:eastAsia="en-US"/>
        </w:rPr>
        <w:t>.</w:t>
      </w:r>
    </w:p>
    <w:p w:rsidR="00E51F9F" w:rsidRDefault="00AF3289" w:rsidP="00A101D2">
      <w:pPr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Размер</w:t>
      </w:r>
      <w:r w:rsidR="005E3E70" w:rsidRPr="005A34F2">
        <w:rPr>
          <w:rFonts w:eastAsiaTheme="minorHAnsi"/>
          <w:sz w:val="28"/>
          <w:szCs w:val="28"/>
          <w:lang w:eastAsia="en-US"/>
        </w:rPr>
        <w:t xml:space="preserve"> с</w:t>
      </w:r>
      <w:r w:rsidR="004423EE">
        <w:rPr>
          <w:rFonts w:eastAsiaTheme="minorHAnsi"/>
          <w:sz w:val="28"/>
          <w:szCs w:val="28"/>
          <w:lang w:eastAsia="en-US"/>
        </w:rPr>
        <w:t>убсидии</w:t>
      </w:r>
      <w:r w:rsidR="005E3E70" w:rsidRPr="005A34F2">
        <w:rPr>
          <w:sz w:val="28"/>
          <w:szCs w:val="28"/>
        </w:rPr>
        <w:t xml:space="preserve">, </w:t>
      </w:r>
      <w:r w:rsidR="003514FF" w:rsidRPr="00076324">
        <w:rPr>
          <w:sz w:val="28"/>
          <w:szCs w:val="28"/>
        </w:rPr>
        <w:t>предоставляем</w:t>
      </w:r>
      <w:r w:rsidR="00353E8D">
        <w:rPr>
          <w:sz w:val="28"/>
          <w:szCs w:val="28"/>
        </w:rPr>
        <w:t>ой</w:t>
      </w:r>
      <w:r w:rsidR="00E51F9F">
        <w:rPr>
          <w:sz w:val="28"/>
          <w:szCs w:val="28"/>
        </w:rPr>
        <w:t xml:space="preserve"> бюджету </w:t>
      </w:r>
      <w:proofErr w:type="spellStart"/>
      <w:r w:rsidR="00353E8D">
        <w:rPr>
          <w:sz w:val="28"/>
          <w:szCs w:val="28"/>
          <w:lang w:val="en-US"/>
        </w:rPr>
        <w:t>i</w:t>
      </w:r>
      <w:proofErr w:type="spellEnd"/>
      <w:r w:rsidR="00353E8D">
        <w:rPr>
          <w:sz w:val="28"/>
          <w:szCs w:val="28"/>
        </w:rPr>
        <w:t>-</w:t>
      </w:r>
      <w:r w:rsidR="00E51F9F">
        <w:rPr>
          <w:sz w:val="28"/>
          <w:szCs w:val="28"/>
        </w:rPr>
        <w:t>го</w:t>
      </w:r>
      <w:r w:rsidR="003514FF" w:rsidRPr="00076324">
        <w:rPr>
          <w:rFonts w:eastAsia="Calibri"/>
          <w:sz w:val="28"/>
          <w:szCs w:val="28"/>
        </w:rPr>
        <w:t xml:space="preserve"> </w:t>
      </w:r>
      <w:r w:rsidR="003514FF" w:rsidRPr="00076324">
        <w:rPr>
          <w:rFonts w:eastAsiaTheme="minorHAnsi"/>
          <w:sz w:val="28"/>
          <w:szCs w:val="28"/>
          <w:lang w:eastAsia="en-US"/>
        </w:rPr>
        <w:t>муниципальн</w:t>
      </w:r>
      <w:r w:rsidR="00E51F9F">
        <w:rPr>
          <w:rFonts w:eastAsiaTheme="minorHAnsi"/>
          <w:sz w:val="28"/>
          <w:szCs w:val="28"/>
          <w:lang w:eastAsia="en-US"/>
        </w:rPr>
        <w:t>ого</w:t>
      </w:r>
      <w:r w:rsidR="003514FF" w:rsidRPr="00076324">
        <w:rPr>
          <w:rFonts w:eastAsiaTheme="minorHAnsi"/>
          <w:sz w:val="28"/>
          <w:szCs w:val="28"/>
          <w:lang w:eastAsia="en-US"/>
        </w:rPr>
        <w:t xml:space="preserve"> образовани</w:t>
      </w:r>
      <w:r w:rsidR="00E51F9F">
        <w:rPr>
          <w:rFonts w:eastAsiaTheme="minorHAnsi"/>
          <w:sz w:val="28"/>
          <w:szCs w:val="28"/>
          <w:lang w:eastAsia="en-US"/>
        </w:rPr>
        <w:t>я</w:t>
      </w:r>
      <w:r w:rsidR="003514FF" w:rsidRPr="00076324">
        <w:rPr>
          <w:rFonts w:eastAsiaTheme="minorHAnsi"/>
          <w:sz w:val="28"/>
          <w:szCs w:val="28"/>
          <w:lang w:eastAsia="en-US"/>
        </w:rPr>
        <w:t xml:space="preserve"> </w:t>
      </w:r>
      <w:r w:rsidR="00972CEB" w:rsidRPr="00972CEB">
        <w:rPr>
          <w:sz w:val="28"/>
          <w:szCs w:val="28"/>
        </w:rPr>
        <w:t>из бюджета Республики</w:t>
      </w:r>
      <w:r w:rsidR="00E51F9F">
        <w:rPr>
          <w:sz w:val="28"/>
          <w:szCs w:val="28"/>
        </w:rPr>
        <w:t xml:space="preserve"> Татарстан</w:t>
      </w:r>
      <w:r w:rsidR="00972CEB" w:rsidRPr="00972CEB">
        <w:rPr>
          <w:sz w:val="28"/>
          <w:szCs w:val="28"/>
        </w:rPr>
        <w:t xml:space="preserve"> в целях софинансирования расходных обязательств, возникающих при выполнении полномочий органов местного самоуправления по </w:t>
      </w:r>
      <w:r w:rsidR="00972CEB" w:rsidRPr="00972CEB">
        <w:rPr>
          <w:bCs/>
          <w:sz w:val="28"/>
          <w:szCs w:val="28"/>
        </w:rPr>
        <w:t>обеспечению организации отдыха детей в канику</w:t>
      </w:r>
      <w:r w:rsidR="004423EE">
        <w:rPr>
          <w:bCs/>
          <w:sz w:val="28"/>
          <w:szCs w:val="28"/>
        </w:rPr>
        <w:t xml:space="preserve">лярное время </w:t>
      </w:r>
      <w:r w:rsidR="005E3E70" w:rsidRPr="005E3E70">
        <w:rPr>
          <w:rFonts w:eastAsiaTheme="minorHAnsi"/>
          <w:sz w:val="28"/>
          <w:szCs w:val="28"/>
          <w:lang w:eastAsia="en-US"/>
        </w:rPr>
        <w:t>(</w:t>
      </w:r>
      <w:proofErr w:type="spellStart"/>
      <w:r w:rsidR="005E3E70" w:rsidRPr="005E3E70">
        <w:rPr>
          <w:rFonts w:eastAsiaTheme="minorHAnsi"/>
          <w:sz w:val="28"/>
          <w:szCs w:val="28"/>
          <w:lang w:eastAsia="en-US"/>
        </w:rPr>
        <w:t>S</w:t>
      </w:r>
      <w:r w:rsidR="005E3E70" w:rsidRPr="005E3E70"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 w:rsidR="005E3E70" w:rsidRPr="005E3E70">
        <w:rPr>
          <w:rFonts w:eastAsiaTheme="minorHAnsi"/>
          <w:sz w:val="28"/>
          <w:szCs w:val="28"/>
          <w:lang w:eastAsia="en-US"/>
        </w:rPr>
        <w:t>)</w:t>
      </w:r>
      <w:r w:rsidR="005E3E70" w:rsidRPr="005A34F2">
        <w:rPr>
          <w:rFonts w:eastAsiaTheme="minorHAnsi"/>
          <w:sz w:val="28"/>
          <w:szCs w:val="28"/>
          <w:lang w:eastAsia="en-US"/>
        </w:rPr>
        <w:t xml:space="preserve">, определяется </w:t>
      </w:r>
      <w:r w:rsidR="00E51F9F">
        <w:rPr>
          <w:sz w:val="28"/>
          <w:szCs w:val="28"/>
        </w:rPr>
        <w:t>по формуле:</w:t>
      </w:r>
    </w:p>
    <w:p w:rsidR="00E51F9F" w:rsidRDefault="00E51F9F" w:rsidP="00A101D2">
      <w:pPr>
        <w:ind w:firstLine="709"/>
        <w:rPr>
          <w:sz w:val="28"/>
          <w:szCs w:val="28"/>
          <w:lang w:eastAsia="en-US"/>
        </w:rPr>
      </w:pPr>
    </w:p>
    <w:p w:rsidR="00E51F9F" w:rsidRDefault="00E51F9F" w:rsidP="00A101D2">
      <w:pPr>
        <w:ind w:firstLine="709"/>
        <w:rPr>
          <w:rFonts w:eastAsiaTheme="minorEastAsia"/>
          <w:color w:val="000000"/>
          <w:sz w:val="28"/>
          <w:szCs w:val="28"/>
          <w:lang w:eastAsia="en-US"/>
        </w:rPr>
      </w:pPr>
      <w:r w:rsidRPr="00922B2B">
        <w:rPr>
          <w:rFonts w:eastAsiaTheme="minorEastAsia"/>
          <w:color w:val="000000"/>
          <w:position w:val="-32"/>
          <w:sz w:val="28"/>
          <w:szCs w:val="28"/>
          <w:lang w:eastAsia="en-US"/>
        </w:rPr>
        <w:object w:dxaOrig="730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4.8pt;height:54.6pt" o:ole="">
            <v:imagedata r:id="rId7" o:title=""/>
          </v:shape>
          <o:OLEObject Type="Embed" ProgID="Equation.3" ShapeID="_x0000_i1025" DrawAspect="Content" ObjectID="_1759227352" r:id="rId8"/>
        </w:object>
      </w:r>
    </w:p>
    <w:p w:rsidR="004F38CB" w:rsidRPr="004F38CB" w:rsidRDefault="004F38CB" w:rsidP="00A101D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eastAsia="en-US"/>
        </w:rPr>
      </w:pPr>
      <w:r w:rsidRPr="004F38CB">
        <w:rPr>
          <w:rFonts w:eastAsiaTheme="minorEastAsia"/>
          <w:sz w:val="28"/>
          <w:szCs w:val="28"/>
          <w:lang w:eastAsia="en-US"/>
        </w:rPr>
        <w:t>где:</w:t>
      </w:r>
    </w:p>
    <w:p w:rsidR="004F38CB" w:rsidRPr="004F38CB" w:rsidRDefault="004F38CB" w:rsidP="00A101D2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</w:rPr>
        <w:drawing>
          <wp:inline distT="0" distB="0" distL="0" distR="0">
            <wp:extent cx="233680" cy="26606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26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38CB">
        <w:rPr>
          <w:rFonts w:eastAsiaTheme="minorEastAsia"/>
          <w:sz w:val="28"/>
          <w:szCs w:val="28"/>
        </w:rPr>
        <w:t xml:space="preserve"> </w:t>
      </w:r>
      <w:proofErr w:type="gramStart"/>
      <w:r w:rsidR="00C448D9">
        <w:t>–</w:t>
      </w:r>
      <w:r w:rsidRPr="004F38CB">
        <w:rPr>
          <w:rFonts w:eastAsiaTheme="minorEastAsia"/>
          <w:sz w:val="28"/>
          <w:szCs w:val="28"/>
        </w:rPr>
        <w:t xml:space="preserve"> </w:t>
      </w:r>
      <w:r w:rsidR="00296DE7">
        <w:rPr>
          <w:sz w:val="28"/>
          <w:szCs w:val="28"/>
        </w:rPr>
        <w:t xml:space="preserve">объем муниципальных услуг по организации отдыха детей в соответствии с подпрограммой «Организация отдыха детей и молодежи на 2019 </w:t>
      </w:r>
      <w:r w:rsidR="00296DE7">
        <w:t>–</w:t>
      </w:r>
      <w:r w:rsidR="00296DE7">
        <w:rPr>
          <w:sz w:val="28"/>
          <w:szCs w:val="28"/>
        </w:rPr>
        <w:t xml:space="preserve"> 2025 годы»  государственной программы «Развитие молодежной политики в Республике Татарстан на 2019 </w:t>
      </w:r>
      <w:r w:rsidR="00296DE7">
        <w:t>–</w:t>
      </w:r>
      <w:r w:rsidR="00296DE7">
        <w:rPr>
          <w:sz w:val="28"/>
          <w:szCs w:val="28"/>
        </w:rPr>
        <w:t xml:space="preserve"> 2025 годы», утвержденной постановлением Кабинета Министров Республики Татарстан от 05.03.2019 </w:t>
      </w:r>
      <w:r w:rsidR="00AF3289">
        <w:rPr>
          <w:sz w:val="28"/>
          <w:szCs w:val="28"/>
        </w:rPr>
        <w:t xml:space="preserve"> </w:t>
      </w:r>
      <w:r w:rsidR="00296DE7">
        <w:rPr>
          <w:sz w:val="28"/>
          <w:szCs w:val="28"/>
        </w:rPr>
        <w:t xml:space="preserve">№ 158 «Об утверждении государственной программы «Развитие молодежной политики в Республике Татарстан на 2019 </w:t>
      </w:r>
      <w:r w:rsidR="00296DE7">
        <w:t>–</w:t>
      </w:r>
      <w:r w:rsidR="00296DE7">
        <w:rPr>
          <w:sz w:val="28"/>
          <w:szCs w:val="28"/>
        </w:rPr>
        <w:t xml:space="preserve"> 2025 годы»;</w:t>
      </w:r>
      <w:proofErr w:type="gramEnd"/>
    </w:p>
    <w:p w:rsidR="004F38CB" w:rsidRPr="004F38CB" w:rsidRDefault="004F38CB" w:rsidP="00A101D2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</w:rPr>
        <w:drawing>
          <wp:inline distT="0" distB="0" distL="0" distR="0">
            <wp:extent cx="212725" cy="26606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6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38CB">
        <w:rPr>
          <w:rFonts w:eastAsiaTheme="minorEastAsia"/>
          <w:sz w:val="28"/>
          <w:szCs w:val="28"/>
        </w:rPr>
        <w:t xml:space="preserve"> </w:t>
      </w:r>
      <w:r w:rsidR="00C448D9">
        <w:t xml:space="preserve">– </w:t>
      </w:r>
      <w:r w:rsidRPr="004F38CB">
        <w:rPr>
          <w:rFonts w:eastAsiaTheme="minorEastAsia"/>
          <w:sz w:val="28"/>
          <w:szCs w:val="28"/>
        </w:rPr>
        <w:t>продолжительность смен в организациях отдыха;</w:t>
      </w:r>
    </w:p>
    <w:p w:rsidR="004F38CB" w:rsidRPr="004F38CB" w:rsidRDefault="004F38CB" w:rsidP="00A101D2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</w:rPr>
        <w:drawing>
          <wp:inline distT="0" distB="0" distL="0" distR="0">
            <wp:extent cx="403860" cy="26606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6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38CB">
        <w:rPr>
          <w:rFonts w:eastAsiaTheme="minorEastAsia"/>
          <w:sz w:val="28"/>
          <w:szCs w:val="28"/>
        </w:rPr>
        <w:t xml:space="preserve"> </w:t>
      </w:r>
      <w:r w:rsidR="00C448D9">
        <w:t>–</w:t>
      </w:r>
      <w:r w:rsidRPr="004F38CB">
        <w:rPr>
          <w:rFonts w:eastAsiaTheme="minorEastAsia"/>
          <w:sz w:val="28"/>
          <w:szCs w:val="28"/>
        </w:rPr>
        <w:t xml:space="preserve"> нормативные затраты на предоставление муниципальной услуги по организации отдыха детей, используемые при расчете объема субсидий бюджетам муниципальных образований. При расчете объема субсидий бюджетам муниципальных образований указанные нормативные затраты принимаются </w:t>
      </w:r>
      <w:proofErr w:type="gramStart"/>
      <w:r w:rsidRPr="004F38CB">
        <w:rPr>
          <w:rFonts w:eastAsiaTheme="minorEastAsia"/>
          <w:sz w:val="28"/>
          <w:szCs w:val="28"/>
        </w:rPr>
        <w:t>равными</w:t>
      </w:r>
      <w:proofErr w:type="gramEnd"/>
      <w:r w:rsidRPr="004F38CB">
        <w:rPr>
          <w:rFonts w:eastAsiaTheme="minorEastAsia"/>
          <w:sz w:val="28"/>
          <w:szCs w:val="28"/>
        </w:rPr>
        <w:t xml:space="preserve"> нормативным затратам на предоставление государственной услуги по организации отдыха детей и молодежи Республики Татарстан, утверждаемым Кабинетом Министров Республики Татарстан;</w:t>
      </w:r>
    </w:p>
    <w:p w:rsidR="004F38CB" w:rsidRPr="004F38CB" w:rsidRDefault="004F38CB" w:rsidP="00A101D2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</w:rPr>
        <w:drawing>
          <wp:inline distT="0" distB="0" distL="0" distR="0">
            <wp:extent cx="223520" cy="26606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6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38CB">
        <w:rPr>
          <w:rFonts w:eastAsiaTheme="minorEastAsia"/>
          <w:sz w:val="28"/>
          <w:szCs w:val="28"/>
        </w:rPr>
        <w:t xml:space="preserve"> </w:t>
      </w:r>
      <w:r w:rsidR="00C448D9">
        <w:t>–</w:t>
      </w:r>
      <w:r w:rsidRPr="004F38CB">
        <w:rPr>
          <w:rFonts w:eastAsiaTheme="minorEastAsia"/>
          <w:sz w:val="28"/>
          <w:szCs w:val="28"/>
        </w:rPr>
        <w:t xml:space="preserve"> размер долевого участия в финансировании за счет средств бюджета Республики Татарстан;</w:t>
      </w:r>
    </w:p>
    <w:p w:rsidR="004F38CB" w:rsidRPr="004F38CB" w:rsidRDefault="004F38CB" w:rsidP="00A101D2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proofErr w:type="spellStart"/>
      <w:r w:rsidRPr="004F38CB">
        <w:rPr>
          <w:rFonts w:eastAsiaTheme="minorEastAsia"/>
          <w:i/>
          <w:sz w:val="28"/>
          <w:szCs w:val="28"/>
          <w:lang w:val="en-US"/>
        </w:rPr>
        <w:t>N</w:t>
      </w:r>
      <w:r w:rsidRPr="004F38CB">
        <w:rPr>
          <w:rFonts w:eastAsiaTheme="minorEastAsia"/>
          <w:i/>
          <w:sz w:val="28"/>
          <w:szCs w:val="28"/>
          <w:vertAlign w:val="subscript"/>
          <w:lang w:val="en-US"/>
        </w:rPr>
        <w:t>k</w:t>
      </w:r>
      <w:proofErr w:type="spellEnd"/>
      <w:r w:rsidRPr="004F38CB">
        <w:rPr>
          <w:rFonts w:eastAsiaTheme="minorEastAsia"/>
          <w:i/>
          <w:sz w:val="28"/>
          <w:szCs w:val="28"/>
        </w:rPr>
        <w:t xml:space="preserve"> </w:t>
      </w:r>
      <w:r w:rsidR="00C448D9">
        <w:t>–</w:t>
      </w:r>
      <w:r w:rsidRPr="004F38CB">
        <w:rPr>
          <w:rFonts w:eastAsiaTheme="minorEastAsia"/>
          <w:sz w:val="28"/>
          <w:szCs w:val="28"/>
        </w:rPr>
        <w:t xml:space="preserve"> объем муниципальных услуг по организации отдыха детей из числа </w:t>
      </w:r>
      <w:r w:rsidRPr="004F38CB">
        <w:rPr>
          <w:rFonts w:eastAsiaTheme="minorEastAsia"/>
          <w:sz w:val="28"/>
          <w:szCs w:val="28"/>
        </w:rPr>
        <w:lastRenderedPageBreak/>
        <w:t>детей работников государственных и муниципальных организаций, а также коммерческих и некоммерческих организаций (за исключением муниципальных и государственных организаций), находящихся на территории муниципального образования;</w:t>
      </w:r>
    </w:p>
    <w:p w:rsidR="004F38CB" w:rsidRPr="004F38CB" w:rsidRDefault="004F38CB" w:rsidP="00A101D2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proofErr w:type="spellStart"/>
      <w:proofErr w:type="gramStart"/>
      <w:r w:rsidRPr="004F38CB">
        <w:rPr>
          <w:rFonts w:eastAsiaTheme="minorEastAsia"/>
          <w:i/>
          <w:sz w:val="28"/>
          <w:szCs w:val="28"/>
          <w:lang w:val="en-US"/>
        </w:rPr>
        <w:t>NFZ</w:t>
      </w:r>
      <w:r w:rsidRPr="004F38CB">
        <w:rPr>
          <w:rFonts w:eastAsiaTheme="minorEastAsia"/>
          <w:i/>
          <w:sz w:val="28"/>
          <w:szCs w:val="28"/>
          <w:vertAlign w:val="subscript"/>
          <w:lang w:val="en-US"/>
        </w:rPr>
        <w:t>k</w:t>
      </w:r>
      <w:proofErr w:type="spellEnd"/>
      <w:r w:rsidRPr="004F38CB">
        <w:rPr>
          <w:rFonts w:eastAsiaTheme="minorEastAsia"/>
          <w:i/>
          <w:sz w:val="28"/>
          <w:szCs w:val="28"/>
        </w:rPr>
        <w:t xml:space="preserve"> </w:t>
      </w:r>
      <w:r w:rsidR="00C448D9">
        <w:t>–</w:t>
      </w:r>
      <w:r w:rsidRPr="004F38CB">
        <w:rPr>
          <w:rFonts w:eastAsiaTheme="minorEastAsia"/>
          <w:sz w:val="28"/>
          <w:szCs w:val="28"/>
        </w:rPr>
        <w:t xml:space="preserve"> нормативные затраты на обеспечение предоставления муниципальных услуг по организации отдыха детей из числа детей работников муниципальных и государственных организаций, а также коммерческих и некоммерческих организаций (за исключением муниципальных и государственных организаций), находящихся на территории муниципального образования, используемые при расчете объема субсидий бюджетам муниципальных образований.</w:t>
      </w:r>
      <w:proofErr w:type="gramEnd"/>
      <w:r w:rsidRPr="004F38CB">
        <w:rPr>
          <w:rFonts w:eastAsiaTheme="minorEastAsia"/>
          <w:sz w:val="28"/>
          <w:szCs w:val="28"/>
        </w:rPr>
        <w:t xml:space="preserve"> </w:t>
      </w:r>
      <w:proofErr w:type="gramStart"/>
      <w:r w:rsidRPr="004F38CB">
        <w:rPr>
          <w:rFonts w:eastAsiaTheme="minorEastAsia"/>
          <w:sz w:val="28"/>
          <w:szCs w:val="28"/>
        </w:rPr>
        <w:t>При расчете объема субсидий бюджетам муниципальных образований указанные нормативные затраты принимаются равными нормативным затратам на обеспечение предоставления государственной услуги по организации отдыха детей и молодежи Республики Татарстан из числа детей работников муниципальных и государственных организаций, а также коммерческих и некоммерческих организаций (за исключением муниципальных и государственных организаций), находящихся на территории муниципального образования, утверждаемым Кабинетом Министров Республики Татарстан;</w:t>
      </w:r>
      <w:proofErr w:type="gramEnd"/>
    </w:p>
    <w:p w:rsidR="004F38CB" w:rsidRPr="004F38CB" w:rsidRDefault="004F38CB" w:rsidP="00A101D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F38CB">
        <w:rPr>
          <w:rFonts w:eastAsiaTheme="minorEastAsia"/>
          <w:i/>
          <w:sz w:val="28"/>
          <w:szCs w:val="28"/>
          <w:lang w:val="en-US"/>
        </w:rPr>
        <w:t>L</w:t>
      </w:r>
      <w:r w:rsidRPr="004F38CB">
        <w:rPr>
          <w:rFonts w:eastAsiaTheme="minorEastAsia"/>
          <w:i/>
          <w:sz w:val="28"/>
          <w:szCs w:val="28"/>
          <w:vertAlign w:val="subscript"/>
          <w:lang w:val="en-US"/>
        </w:rPr>
        <w:t>i</w:t>
      </w:r>
      <w:r w:rsidRPr="004F38CB">
        <w:rPr>
          <w:rFonts w:eastAsiaTheme="minorEastAsia"/>
          <w:i/>
          <w:sz w:val="28"/>
          <w:szCs w:val="28"/>
        </w:rPr>
        <w:t xml:space="preserve"> – </w:t>
      </w:r>
      <w:r w:rsidRPr="004F38CB">
        <w:rPr>
          <w:rFonts w:eastAsiaTheme="minorEastAsia"/>
          <w:sz w:val="28"/>
          <w:szCs w:val="28"/>
        </w:rPr>
        <w:t xml:space="preserve">предельный уровень софинансирования расходного обязательства i-го муниципального образования из бюджета Республики Татарстан, ежегодно утверждаемый Кабинетом Министров Республики Татарстан и определяемый в соответствии </w:t>
      </w:r>
      <w:r w:rsidRPr="004F38CB">
        <w:rPr>
          <w:rFonts w:eastAsiaTheme="minorEastAsia"/>
          <w:color w:val="000000" w:themeColor="text1"/>
          <w:sz w:val="28"/>
          <w:szCs w:val="28"/>
        </w:rPr>
        <w:t xml:space="preserve">с </w:t>
      </w:r>
      <w:hyperlink r:id="rId13" w:history="1">
        <w:r w:rsidRPr="004F38CB">
          <w:rPr>
            <w:rFonts w:eastAsiaTheme="minorEastAsia"/>
            <w:color w:val="000000" w:themeColor="text1"/>
            <w:sz w:val="28"/>
            <w:szCs w:val="28"/>
          </w:rPr>
          <w:t>пунктом 13</w:t>
        </w:r>
      </w:hyperlink>
      <w:r w:rsidRPr="004F38CB">
        <w:rPr>
          <w:rFonts w:eastAsiaTheme="minorEastAsia"/>
          <w:color w:val="000000" w:themeColor="text1"/>
          <w:sz w:val="28"/>
          <w:szCs w:val="28"/>
        </w:rPr>
        <w:t xml:space="preserve"> Правил</w:t>
      </w:r>
      <w:r w:rsidRPr="004F38CB">
        <w:rPr>
          <w:rFonts w:eastAsiaTheme="minorEastAsia"/>
          <w:sz w:val="28"/>
          <w:szCs w:val="28"/>
        </w:rPr>
        <w:t xml:space="preserve"> формирования, предоставления и распределения субсидий;</w:t>
      </w:r>
    </w:p>
    <w:p w:rsidR="004F38CB" w:rsidRPr="004F38CB" w:rsidRDefault="004F38CB" w:rsidP="00A101D2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proofErr w:type="spellStart"/>
      <w:r w:rsidRPr="004F38CB">
        <w:rPr>
          <w:rFonts w:eastAsiaTheme="minorEastAsia"/>
          <w:i/>
          <w:sz w:val="28"/>
          <w:szCs w:val="28"/>
        </w:rPr>
        <w:t>i</w:t>
      </w:r>
      <w:proofErr w:type="spellEnd"/>
      <w:r w:rsidRPr="004F38CB">
        <w:rPr>
          <w:rFonts w:eastAsiaTheme="minorEastAsia"/>
          <w:i/>
          <w:sz w:val="28"/>
          <w:szCs w:val="28"/>
        </w:rPr>
        <w:t xml:space="preserve"> </w:t>
      </w:r>
      <w:r w:rsidR="00C448D9">
        <w:t>–</w:t>
      </w:r>
      <w:r w:rsidRPr="004F38CB">
        <w:rPr>
          <w:rFonts w:eastAsiaTheme="minorEastAsia"/>
          <w:sz w:val="28"/>
          <w:szCs w:val="28"/>
        </w:rPr>
        <w:t xml:space="preserve"> порядковый номер формы организации отдыха детей и молодежи;</w:t>
      </w:r>
    </w:p>
    <w:p w:rsidR="004F38CB" w:rsidRPr="004F38CB" w:rsidRDefault="004F38CB" w:rsidP="00A101D2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proofErr w:type="spellStart"/>
      <w:r w:rsidRPr="004F38CB">
        <w:rPr>
          <w:rFonts w:eastAsiaTheme="minorEastAsia"/>
          <w:i/>
          <w:sz w:val="28"/>
          <w:szCs w:val="28"/>
        </w:rPr>
        <w:t>j</w:t>
      </w:r>
      <w:proofErr w:type="spellEnd"/>
      <w:r w:rsidRPr="004F38CB">
        <w:rPr>
          <w:rFonts w:eastAsiaTheme="minorEastAsia"/>
          <w:i/>
          <w:sz w:val="28"/>
          <w:szCs w:val="28"/>
        </w:rPr>
        <w:t xml:space="preserve"> </w:t>
      </w:r>
      <w:r w:rsidR="00C448D9">
        <w:t>–</w:t>
      </w:r>
      <w:r w:rsidRPr="004F38CB">
        <w:rPr>
          <w:rFonts w:eastAsiaTheme="minorEastAsia"/>
          <w:sz w:val="28"/>
          <w:szCs w:val="28"/>
        </w:rPr>
        <w:t xml:space="preserve"> порядковый номер периода отдыха детей и молодежи;</w:t>
      </w:r>
    </w:p>
    <w:p w:rsidR="004F38CB" w:rsidRPr="004F38CB" w:rsidRDefault="004F38CB" w:rsidP="00A101D2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proofErr w:type="spellStart"/>
      <w:r w:rsidRPr="004F38CB">
        <w:rPr>
          <w:rFonts w:eastAsiaTheme="minorEastAsia"/>
          <w:i/>
          <w:sz w:val="28"/>
          <w:szCs w:val="28"/>
        </w:rPr>
        <w:t>n</w:t>
      </w:r>
      <w:proofErr w:type="spellEnd"/>
      <w:r w:rsidRPr="004F38CB">
        <w:rPr>
          <w:rFonts w:eastAsiaTheme="minorEastAsia"/>
          <w:sz w:val="28"/>
          <w:szCs w:val="28"/>
        </w:rPr>
        <w:t xml:space="preserve"> </w:t>
      </w:r>
      <w:r w:rsidR="00C448D9">
        <w:t>–</w:t>
      </w:r>
      <w:r w:rsidRPr="004F38CB">
        <w:rPr>
          <w:rFonts w:eastAsiaTheme="minorEastAsia"/>
          <w:sz w:val="28"/>
          <w:szCs w:val="28"/>
        </w:rPr>
        <w:t xml:space="preserve"> количество форм организации отдыха детей и молодежи;</w:t>
      </w:r>
    </w:p>
    <w:p w:rsidR="005E3E70" w:rsidRDefault="004F38CB" w:rsidP="00A101D2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proofErr w:type="spellStart"/>
      <w:r w:rsidRPr="004F38CB">
        <w:rPr>
          <w:rFonts w:eastAsiaTheme="minorEastAsia"/>
          <w:i/>
          <w:sz w:val="28"/>
          <w:szCs w:val="28"/>
        </w:rPr>
        <w:t>m</w:t>
      </w:r>
      <w:proofErr w:type="spellEnd"/>
      <w:r w:rsidRPr="004F38CB">
        <w:rPr>
          <w:rFonts w:eastAsiaTheme="minorEastAsia"/>
          <w:i/>
          <w:sz w:val="28"/>
          <w:szCs w:val="28"/>
        </w:rPr>
        <w:t xml:space="preserve"> </w:t>
      </w:r>
      <w:r w:rsidR="00C448D9">
        <w:t xml:space="preserve">– </w:t>
      </w:r>
      <w:r w:rsidRPr="004F38CB">
        <w:rPr>
          <w:rFonts w:eastAsiaTheme="minorEastAsia"/>
          <w:sz w:val="28"/>
          <w:szCs w:val="28"/>
        </w:rPr>
        <w:t>количество периодов отдыха детей и молодежи.</w:t>
      </w:r>
    </w:p>
    <w:p w:rsidR="00E51F9F" w:rsidRPr="005E3E70" w:rsidRDefault="00E51F9F" w:rsidP="00A101D2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4FB3" w:rsidRDefault="00C64FB3" w:rsidP="00C64FB3">
      <w:pPr>
        <w:pStyle w:val="a3"/>
        <w:ind w:firstLine="567"/>
        <w:jc w:val="both"/>
      </w:pPr>
      <w:r>
        <w:t>Объем</w:t>
      </w:r>
      <w:r w:rsidR="00C448D9">
        <w:t>ы</w:t>
      </w:r>
      <w:r>
        <w:t xml:space="preserve"> субсидий </w:t>
      </w:r>
      <w:r w:rsidR="002F4F8D">
        <w:t>Азнакаевскому муниципальному району Республики Татарстан</w:t>
      </w:r>
      <w:r w:rsidR="002F4F8D" w:rsidRPr="006111BC">
        <w:t xml:space="preserve"> </w:t>
      </w:r>
      <w:r>
        <w:t>на 202</w:t>
      </w:r>
      <w:r w:rsidR="00920F34">
        <w:t>4</w:t>
      </w:r>
      <w:r>
        <w:t xml:space="preserve"> – 202</w:t>
      </w:r>
      <w:r w:rsidR="00920F34">
        <w:t>6</w:t>
      </w:r>
      <w:r>
        <w:t xml:space="preserve"> годы определен</w:t>
      </w:r>
      <w:r w:rsidR="00C448D9">
        <w:t>ы</w:t>
      </w:r>
      <w:r>
        <w:t xml:space="preserve"> в следующих размерах:</w:t>
      </w:r>
    </w:p>
    <w:p w:rsidR="00C64FB3" w:rsidRDefault="00C64FB3" w:rsidP="00C64FB3">
      <w:pPr>
        <w:pStyle w:val="a3"/>
        <w:ind w:firstLine="567"/>
        <w:jc w:val="both"/>
      </w:pPr>
    </w:p>
    <w:p w:rsidR="00C64FB3" w:rsidRDefault="00C64FB3" w:rsidP="00C64FB3">
      <w:pPr>
        <w:pStyle w:val="a3"/>
        <w:ind w:firstLine="567"/>
        <w:jc w:val="both"/>
      </w:pPr>
      <w:r>
        <w:t>202</w:t>
      </w:r>
      <w:r w:rsidR="00920F34">
        <w:t>4</w:t>
      </w:r>
      <w:r>
        <w:t xml:space="preserve"> год – </w:t>
      </w:r>
      <w:r w:rsidR="00920F34">
        <w:t>18 525,5</w:t>
      </w:r>
      <w:r>
        <w:t xml:space="preserve"> тыс. рублей; </w:t>
      </w:r>
    </w:p>
    <w:p w:rsidR="00C64FB3" w:rsidRDefault="00920F34" w:rsidP="00C64FB3">
      <w:pPr>
        <w:pStyle w:val="a3"/>
        <w:ind w:firstLine="567"/>
        <w:jc w:val="both"/>
      </w:pPr>
      <w:r>
        <w:t>2025</w:t>
      </w:r>
      <w:r w:rsidR="00C64FB3">
        <w:t xml:space="preserve"> год – </w:t>
      </w:r>
      <w:r>
        <w:t xml:space="preserve">18 525,5 </w:t>
      </w:r>
      <w:r w:rsidR="00C64FB3">
        <w:t xml:space="preserve">тыс. рублей; </w:t>
      </w:r>
    </w:p>
    <w:p w:rsidR="00C64FB3" w:rsidRDefault="00920F34" w:rsidP="00C64FB3">
      <w:pPr>
        <w:pStyle w:val="a3"/>
        <w:ind w:firstLine="567"/>
        <w:jc w:val="both"/>
      </w:pPr>
      <w:r>
        <w:t>2026</w:t>
      </w:r>
      <w:r w:rsidR="00C64FB3">
        <w:t xml:space="preserve"> год – </w:t>
      </w:r>
      <w:r>
        <w:t>18 525,5</w:t>
      </w:r>
      <w:r w:rsidR="00C64FB3">
        <w:t xml:space="preserve"> тыс. рублей.</w:t>
      </w:r>
    </w:p>
    <w:p w:rsidR="00C64FB3" w:rsidRDefault="00C64FB3" w:rsidP="00C64FB3">
      <w:pPr>
        <w:pStyle w:val="a3"/>
        <w:ind w:firstLine="567"/>
        <w:jc w:val="both"/>
      </w:pPr>
    </w:p>
    <w:sectPr w:rsidR="00C64FB3" w:rsidSect="00940856">
      <w:headerReference w:type="default" r:id="rId14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E5E" w:rsidRDefault="00E40E5E" w:rsidP="005355DC">
      <w:r>
        <w:separator/>
      </w:r>
    </w:p>
  </w:endnote>
  <w:endnote w:type="continuationSeparator" w:id="0">
    <w:p w:rsidR="00E40E5E" w:rsidRDefault="00E40E5E" w:rsidP="005355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E5E" w:rsidRDefault="00E40E5E" w:rsidP="005355DC">
      <w:r>
        <w:separator/>
      </w:r>
    </w:p>
  </w:footnote>
  <w:footnote w:type="continuationSeparator" w:id="0">
    <w:p w:rsidR="00E40E5E" w:rsidRDefault="00E40E5E" w:rsidP="005355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16863212"/>
      <w:docPartObj>
        <w:docPartGallery w:val="Page Numbers (Top of Page)"/>
        <w:docPartUnique/>
      </w:docPartObj>
    </w:sdtPr>
    <w:sdtContent>
      <w:p w:rsidR="00E40E5E" w:rsidRDefault="00E40E5E" w:rsidP="00310727">
        <w:pPr>
          <w:pStyle w:val="a5"/>
          <w:jc w:val="center"/>
        </w:pPr>
        <w:fldSimple w:instr="PAGE   \* MERGEFORMAT">
          <w:r w:rsidR="00920F34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1024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/>
  <w:rsids>
    <w:rsidRoot w:val="0012534F"/>
    <w:rsid w:val="00041AF6"/>
    <w:rsid w:val="00076324"/>
    <w:rsid w:val="00077CE0"/>
    <w:rsid w:val="000C329B"/>
    <w:rsid w:val="000C7A9A"/>
    <w:rsid w:val="000D539F"/>
    <w:rsid w:val="000E2354"/>
    <w:rsid w:val="000E428F"/>
    <w:rsid w:val="000E79D3"/>
    <w:rsid w:val="0012534F"/>
    <w:rsid w:val="00154C5F"/>
    <w:rsid w:val="00155922"/>
    <w:rsid w:val="00191915"/>
    <w:rsid w:val="00194C6D"/>
    <w:rsid w:val="001A228A"/>
    <w:rsid w:val="001A4789"/>
    <w:rsid w:val="001B5708"/>
    <w:rsid w:val="001F03BE"/>
    <w:rsid w:val="0024416E"/>
    <w:rsid w:val="00254FF5"/>
    <w:rsid w:val="00264193"/>
    <w:rsid w:val="00296DE7"/>
    <w:rsid w:val="002B2BF0"/>
    <w:rsid w:val="002B6B60"/>
    <w:rsid w:val="002F4312"/>
    <w:rsid w:val="002F4F8D"/>
    <w:rsid w:val="00304FCA"/>
    <w:rsid w:val="00310727"/>
    <w:rsid w:val="00312C9E"/>
    <w:rsid w:val="003514FF"/>
    <w:rsid w:val="00353E8D"/>
    <w:rsid w:val="0035626D"/>
    <w:rsid w:val="003622E3"/>
    <w:rsid w:val="0037477A"/>
    <w:rsid w:val="0039639E"/>
    <w:rsid w:val="003C1594"/>
    <w:rsid w:val="003C5BDD"/>
    <w:rsid w:val="003F07DE"/>
    <w:rsid w:val="004109D2"/>
    <w:rsid w:val="004132FA"/>
    <w:rsid w:val="004423EE"/>
    <w:rsid w:val="00443E88"/>
    <w:rsid w:val="004504B9"/>
    <w:rsid w:val="00465AB5"/>
    <w:rsid w:val="00472AD8"/>
    <w:rsid w:val="00485809"/>
    <w:rsid w:val="004B6E3A"/>
    <w:rsid w:val="004D6A26"/>
    <w:rsid w:val="004F38CB"/>
    <w:rsid w:val="00521430"/>
    <w:rsid w:val="005275BF"/>
    <w:rsid w:val="005355DC"/>
    <w:rsid w:val="00565467"/>
    <w:rsid w:val="00592123"/>
    <w:rsid w:val="005A087F"/>
    <w:rsid w:val="005B1F6D"/>
    <w:rsid w:val="005C5030"/>
    <w:rsid w:val="005C6B15"/>
    <w:rsid w:val="005E22D4"/>
    <w:rsid w:val="005E3E70"/>
    <w:rsid w:val="00605EA2"/>
    <w:rsid w:val="00613C20"/>
    <w:rsid w:val="00637FB4"/>
    <w:rsid w:val="006565FD"/>
    <w:rsid w:val="006735D1"/>
    <w:rsid w:val="00692FE6"/>
    <w:rsid w:val="00697FF2"/>
    <w:rsid w:val="006B6CE4"/>
    <w:rsid w:val="00702BB1"/>
    <w:rsid w:val="00707301"/>
    <w:rsid w:val="0072395D"/>
    <w:rsid w:val="00742F6F"/>
    <w:rsid w:val="0075448D"/>
    <w:rsid w:val="00760060"/>
    <w:rsid w:val="0077428F"/>
    <w:rsid w:val="007854F3"/>
    <w:rsid w:val="007971E7"/>
    <w:rsid w:val="007A5539"/>
    <w:rsid w:val="007B4CDE"/>
    <w:rsid w:val="007C2474"/>
    <w:rsid w:val="007C3F26"/>
    <w:rsid w:val="008014B7"/>
    <w:rsid w:val="008023CE"/>
    <w:rsid w:val="0080638B"/>
    <w:rsid w:val="0082268E"/>
    <w:rsid w:val="00827C66"/>
    <w:rsid w:val="0083481E"/>
    <w:rsid w:val="0084389C"/>
    <w:rsid w:val="00850992"/>
    <w:rsid w:val="008C7979"/>
    <w:rsid w:val="008F33C2"/>
    <w:rsid w:val="008F396D"/>
    <w:rsid w:val="00905518"/>
    <w:rsid w:val="00920F34"/>
    <w:rsid w:val="00922B2B"/>
    <w:rsid w:val="00940856"/>
    <w:rsid w:val="00972CEB"/>
    <w:rsid w:val="009C2320"/>
    <w:rsid w:val="009D4B7F"/>
    <w:rsid w:val="009E6A11"/>
    <w:rsid w:val="00A101D2"/>
    <w:rsid w:val="00A1665A"/>
    <w:rsid w:val="00A30249"/>
    <w:rsid w:val="00A31C8F"/>
    <w:rsid w:val="00A56BD3"/>
    <w:rsid w:val="00A571E7"/>
    <w:rsid w:val="00A74C34"/>
    <w:rsid w:val="00AB1316"/>
    <w:rsid w:val="00AC53CE"/>
    <w:rsid w:val="00AE2927"/>
    <w:rsid w:val="00AF3289"/>
    <w:rsid w:val="00B05BC6"/>
    <w:rsid w:val="00B10C20"/>
    <w:rsid w:val="00B6324C"/>
    <w:rsid w:val="00B65EE1"/>
    <w:rsid w:val="00B901E8"/>
    <w:rsid w:val="00BB7A28"/>
    <w:rsid w:val="00BE20DE"/>
    <w:rsid w:val="00BE5368"/>
    <w:rsid w:val="00C203E3"/>
    <w:rsid w:val="00C33D31"/>
    <w:rsid w:val="00C448D9"/>
    <w:rsid w:val="00C6028C"/>
    <w:rsid w:val="00C642E5"/>
    <w:rsid w:val="00C64FB3"/>
    <w:rsid w:val="00C67C94"/>
    <w:rsid w:val="00C771BC"/>
    <w:rsid w:val="00C91841"/>
    <w:rsid w:val="00CA4E61"/>
    <w:rsid w:val="00CA6699"/>
    <w:rsid w:val="00CD2FD2"/>
    <w:rsid w:val="00D27E97"/>
    <w:rsid w:val="00D85672"/>
    <w:rsid w:val="00DB434F"/>
    <w:rsid w:val="00DB59FE"/>
    <w:rsid w:val="00DC00A7"/>
    <w:rsid w:val="00DE7C43"/>
    <w:rsid w:val="00E054BD"/>
    <w:rsid w:val="00E07CD7"/>
    <w:rsid w:val="00E1626A"/>
    <w:rsid w:val="00E16458"/>
    <w:rsid w:val="00E40E5E"/>
    <w:rsid w:val="00E51F9F"/>
    <w:rsid w:val="00E90CA3"/>
    <w:rsid w:val="00EA25FA"/>
    <w:rsid w:val="00EE4209"/>
    <w:rsid w:val="00EF1C86"/>
    <w:rsid w:val="00F33E86"/>
    <w:rsid w:val="00FB0D47"/>
    <w:rsid w:val="00FB16AD"/>
    <w:rsid w:val="00FB789D"/>
    <w:rsid w:val="00FC33EA"/>
    <w:rsid w:val="00FD7C3C"/>
    <w:rsid w:val="00FF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34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534F"/>
    <w:rPr>
      <w:sz w:val="28"/>
    </w:rPr>
  </w:style>
  <w:style w:type="character" w:customStyle="1" w:styleId="a4">
    <w:name w:val="Основной текст Знак"/>
    <w:basedOn w:val="a0"/>
    <w:link w:val="a3"/>
    <w:rsid w:val="001253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1253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355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355DC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5355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355DC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355D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55DC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7971E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b">
    <w:name w:val="Hyperlink"/>
    <w:basedOn w:val="a0"/>
    <w:uiPriority w:val="99"/>
    <w:semiHidden/>
    <w:unhideWhenUsed/>
    <w:rsid w:val="00E51F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1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0BE142EE6F2507F7FD758BB8A11F6D84EC448403267BA11A65AE03E498150BA73EBEDDB82592A7C979E40C3DB12A956A4FEF25C731S95A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B3B9C-4B83-418C-B991-CBC767763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Alsu.Nizamieva</dc:creator>
  <cp:lastModifiedBy>azna-nafikova</cp:lastModifiedBy>
  <cp:revision>31</cp:revision>
  <cp:lastPrinted>2022-11-03T10:33:00Z</cp:lastPrinted>
  <dcterms:created xsi:type="dcterms:W3CDTF">2020-09-12T12:33:00Z</dcterms:created>
  <dcterms:modified xsi:type="dcterms:W3CDTF">2023-10-19T10:29:00Z</dcterms:modified>
</cp:coreProperties>
</file>