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CA7" w:rsidRPr="009D45BD" w:rsidRDefault="00313CA7" w:rsidP="00C32C25">
      <w:pPr>
        <w:pStyle w:val="ConsPlusNormal"/>
        <w:jc w:val="right"/>
        <w:outlineLvl w:val="0"/>
        <w:rPr>
          <w:szCs w:val="24"/>
        </w:rPr>
      </w:pPr>
      <w:r w:rsidRPr="009D45BD">
        <w:rPr>
          <w:szCs w:val="24"/>
        </w:rPr>
        <w:t>Приложение № 1</w:t>
      </w:r>
      <w:r w:rsidRPr="006F7647">
        <w:rPr>
          <w:szCs w:val="24"/>
          <w:vertAlign w:val="superscript"/>
        </w:rPr>
        <w:t>1</w:t>
      </w:r>
    </w:p>
    <w:p w:rsidR="00313CA7" w:rsidRPr="009D45BD" w:rsidRDefault="00313CA7" w:rsidP="00C32C25">
      <w:pPr>
        <w:pStyle w:val="ConsPlusNormal"/>
        <w:jc w:val="right"/>
        <w:rPr>
          <w:szCs w:val="24"/>
        </w:rPr>
      </w:pPr>
      <w:r w:rsidRPr="009D45BD">
        <w:rPr>
          <w:szCs w:val="24"/>
        </w:rPr>
        <w:t>к подпрограмме</w:t>
      </w:r>
    </w:p>
    <w:p w:rsidR="00313CA7" w:rsidRPr="009D45BD" w:rsidRDefault="00313CA7" w:rsidP="00C32C25">
      <w:pPr>
        <w:pStyle w:val="ConsPlusNormal"/>
        <w:jc w:val="right"/>
        <w:rPr>
          <w:szCs w:val="24"/>
        </w:rPr>
      </w:pPr>
      <w:r w:rsidRPr="009D45BD">
        <w:rPr>
          <w:szCs w:val="24"/>
        </w:rPr>
        <w:t>«Организация отдыха детей и</w:t>
      </w:r>
    </w:p>
    <w:p w:rsidR="00313CA7" w:rsidRPr="009D45BD" w:rsidRDefault="00313CA7" w:rsidP="00C32C25">
      <w:pPr>
        <w:pStyle w:val="ConsPlusNormal"/>
        <w:jc w:val="right"/>
        <w:rPr>
          <w:szCs w:val="24"/>
        </w:rPr>
      </w:pPr>
      <w:r w:rsidRPr="009D45BD">
        <w:rPr>
          <w:szCs w:val="24"/>
        </w:rPr>
        <w:t>молодежи на 2019 - 202</w:t>
      </w:r>
      <w:r w:rsidR="002D5C47">
        <w:rPr>
          <w:szCs w:val="24"/>
        </w:rPr>
        <w:t>5</w:t>
      </w:r>
      <w:r w:rsidRPr="009D45BD">
        <w:rPr>
          <w:szCs w:val="24"/>
        </w:rPr>
        <w:t xml:space="preserve"> годы»</w:t>
      </w:r>
    </w:p>
    <w:p w:rsidR="00313CA7" w:rsidRPr="009D45BD" w:rsidRDefault="00313CA7" w:rsidP="00C32C25">
      <w:pPr>
        <w:pStyle w:val="ConsPlusNormal"/>
        <w:jc w:val="both"/>
        <w:rPr>
          <w:sz w:val="28"/>
          <w:szCs w:val="28"/>
        </w:rPr>
      </w:pPr>
    </w:p>
    <w:p w:rsidR="00313CA7" w:rsidRPr="009D45BD" w:rsidRDefault="00313CA7" w:rsidP="00C32C25">
      <w:pPr>
        <w:pStyle w:val="ConsPlusTitle"/>
        <w:jc w:val="center"/>
        <w:rPr>
          <w:sz w:val="28"/>
          <w:szCs w:val="28"/>
        </w:rPr>
      </w:pPr>
      <w:bookmarkStart w:id="0" w:name="P35"/>
      <w:bookmarkEnd w:id="0"/>
      <w:r w:rsidRPr="009D45BD">
        <w:rPr>
          <w:sz w:val="28"/>
          <w:szCs w:val="28"/>
        </w:rPr>
        <w:t>ПОРЯДОК</w:t>
      </w:r>
    </w:p>
    <w:p w:rsidR="00F35271" w:rsidRPr="009D45BD" w:rsidRDefault="00313CA7" w:rsidP="00C32C25">
      <w:pPr>
        <w:pStyle w:val="ConsPlusTitle"/>
        <w:jc w:val="center"/>
        <w:rPr>
          <w:sz w:val="28"/>
          <w:szCs w:val="28"/>
        </w:rPr>
      </w:pPr>
      <w:r w:rsidRPr="009D45BD">
        <w:rPr>
          <w:sz w:val="28"/>
          <w:szCs w:val="28"/>
        </w:rPr>
        <w:t xml:space="preserve">ПРЕДОСТАВЛЕНИЯ СУБСИДИЙ ИЗ БЮДЖЕТА РЕСПУБЛИКИ </w:t>
      </w:r>
    </w:p>
    <w:p w:rsidR="00F35271" w:rsidRPr="009D45BD" w:rsidRDefault="00313CA7" w:rsidP="00C32C25">
      <w:pPr>
        <w:pStyle w:val="ConsPlusTitle"/>
        <w:jc w:val="center"/>
        <w:rPr>
          <w:sz w:val="28"/>
          <w:szCs w:val="28"/>
        </w:rPr>
      </w:pPr>
      <w:r w:rsidRPr="009D45BD">
        <w:rPr>
          <w:sz w:val="28"/>
          <w:szCs w:val="28"/>
        </w:rPr>
        <w:t xml:space="preserve">ТАТАРСТАН БЮДЖЕТАМ МУНИЦИПАЛЬНЫХ РАЙОНОВ И </w:t>
      </w:r>
    </w:p>
    <w:p w:rsidR="00F35271" w:rsidRPr="009D45BD" w:rsidRDefault="00313CA7" w:rsidP="00C32C25">
      <w:pPr>
        <w:pStyle w:val="ConsPlusTitle"/>
        <w:jc w:val="center"/>
        <w:rPr>
          <w:sz w:val="28"/>
          <w:szCs w:val="28"/>
        </w:rPr>
      </w:pPr>
      <w:r w:rsidRPr="009D45BD">
        <w:rPr>
          <w:sz w:val="28"/>
          <w:szCs w:val="28"/>
        </w:rPr>
        <w:t xml:space="preserve">ГОРОДСКИХ ОКРУГОВ РЕСПУБЛИКИ ТАТАРСТАН В ЦЕЛЯХ </w:t>
      </w:r>
    </w:p>
    <w:p w:rsidR="00F35271" w:rsidRPr="009D45BD" w:rsidRDefault="00313CA7" w:rsidP="00C32C25">
      <w:pPr>
        <w:pStyle w:val="ConsPlusTitle"/>
        <w:jc w:val="center"/>
        <w:rPr>
          <w:sz w:val="28"/>
          <w:szCs w:val="28"/>
        </w:rPr>
      </w:pPr>
      <w:r w:rsidRPr="009D45BD">
        <w:rPr>
          <w:sz w:val="28"/>
          <w:szCs w:val="28"/>
        </w:rPr>
        <w:t xml:space="preserve">СОФИНАНСИРОВАНИЯ РАСХОДНЫХ ОБЯЗАТЕЛЬСТВ, </w:t>
      </w:r>
    </w:p>
    <w:p w:rsidR="00F35271" w:rsidRPr="009D45BD" w:rsidRDefault="00313CA7" w:rsidP="00C32C25">
      <w:pPr>
        <w:pStyle w:val="ConsPlusTitle"/>
        <w:jc w:val="center"/>
        <w:rPr>
          <w:sz w:val="28"/>
          <w:szCs w:val="28"/>
        </w:rPr>
      </w:pPr>
      <w:r w:rsidRPr="009D45BD">
        <w:rPr>
          <w:sz w:val="28"/>
          <w:szCs w:val="28"/>
        </w:rPr>
        <w:t xml:space="preserve">ВОЗНИКАЮЩИХ ПРИ ВЫПОЛНЕНИИ ПОЛНОМОЧИЙ ОРГАНОВ МЕСТНОГО САМОУПРАВЛЕНИЯ ПО ОБЕСПЕЧЕНИЮ </w:t>
      </w:r>
    </w:p>
    <w:p w:rsidR="00313CA7" w:rsidRPr="009D45BD" w:rsidRDefault="00313CA7" w:rsidP="00C32C25">
      <w:pPr>
        <w:pStyle w:val="ConsPlusTitle"/>
        <w:jc w:val="center"/>
        <w:rPr>
          <w:sz w:val="28"/>
          <w:szCs w:val="28"/>
        </w:rPr>
      </w:pPr>
      <w:r w:rsidRPr="009D45BD">
        <w:rPr>
          <w:sz w:val="28"/>
          <w:szCs w:val="28"/>
        </w:rPr>
        <w:t>ОРГАНИЗАЦИИ ОТДЫХА ДЕТЕЙ В КАНИКУЛЯРНОЕ ВРЕМЯ</w:t>
      </w:r>
    </w:p>
    <w:p w:rsidR="00313CA7" w:rsidRPr="009D45BD" w:rsidRDefault="00313CA7" w:rsidP="00C32C25">
      <w:pPr>
        <w:pStyle w:val="ConsPlusNormal"/>
        <w:jc w:val="both"/>
        <w:rPr>
          <w:sz w:val="28"/>
          <w:szCs w:val="28"/>
        </w:rPr>
      </w:pP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 xml:space="preserve">1. </w:t>
      </w:r>
      <w:proofErr w:type="gramStart"/>
      <w:r w:rsidRPr="009D45BD">
        <w:rPr>
          <w:sz w:val="28"/>
          <w:szCs w:val="28"/>
        </w:rPr>
        <w:t>Настоящий Порядок определяет правила, цели и условия предоставления и расходования субсидий из бюджета Республики Татарстан бюджетам муниципальных районов и городских округов Республики Татарстан, критерии отбора муниципальных районов и городских округов Республики Татарстан для предоставления указанных субсидий в целях софинансирования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время.</w:t>
      </w:r>
      <w:proofErr w:type="gramEnd"/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2. Субсидии предоставляются бюджетам муниципальных районов и городских округов Республики Татарстан в целях софинансирования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 (далее - субсидии, муниципальные образования).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3. Главным распорядителем бюджетных средств, предоставляемых в соответствии с настоящим Порядком, является Министерство по делам молодежи Республики Татарстан (далее - Министерство).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4. Субсидии предоставляются в пределах бюджетных ассигновании и лимитов бюджетных обязательств, доведенных Министерству на соответствующий финансовый год на цели, указанные в пункте 2 настоящего Порядка.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5. Субсидии предоставляются бюджетам муниципальных образований, отвечающим следующим критериям: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 xml:space="preserve">наличие согласованной Межведомственной комиссией по организации отдыха детей и молодежи Республики Татарстан, формируемой Кабинетом Министров Республики Татарстан, муниципальной программы отдыха детей в каникулярное время, включающей перечень мероприятий по организации отдыха детей в каникулярное время, содержащей целевые показатели результативности (результаты) использования субсидии, указанные в </w:t>
      </w:r>
      <w:hyperlink w:anchor="P73" w:history="1">
        <w:r w:rsidRPr="009D45BD">
          <w:rPr>
            <w:sz w:val="28"/>
            <w:szCs w:val="28"/>
          </w:rPr>
          <w:t>пункте 11</w:t>
        </w:r>
      </w:hyperlink>
      <w:r w:rsidRPr="009D45BD">
        <w:rPr>
          <w:sz w:val="28"/>
          <w:szCs w:val="28"/>
        </w:rPr>
        <w:t xml:space="preserve"> настоящего Порядка;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 xml:space="preserve">наличие муниципальных организаций, подведомственных органам местного самоуправления, оказывающих услуги по организации отдыха детей в </w:t>
      </w:r>
      <w:r w:rsidRPr="009D45BD">
        <w:rPr>
          <w:sz w:val="28"/>
          <w:szCs w:val="28"/>
        </w:rPr>
        <w:lastRenderedPageBreak/>
        <w:t>каникулярное время.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6. Распределение субсидий между бюджетами муниципальных образований устанавливается Законом о бюджете Республики Татарстан на соответствующий финансовый год и плановый период.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7. Условиями предоставления субсидии являются: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наличие муниципального правового акта органа местного самоуправления муниципального образования об утверждении муниципальной программы отдыха детей в каникулярное время, включающей перечень мероприятий по организации отдыха детей в каникулярное время, в целях софинансирования которых предоставляется субсидия;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наличие в бюджете муниципального образования (сводной бюджетной росписи бюджета муниципального образования) бюджетных ассигнований на исполнение расходных обязательств муниципального образования, в целях софинансирования которых предоставляется субсидия, в объеме, необходимом для их исполнения, в</w:t>
      </w:r>
      <w:bookmarkStart w:id="1" w:name="_GoBack"/>
      <w:bookmarkEnd w:id="1"/>
      <w:r w:rsidRPr="009D45BD">
        <w:rPr>
          <w:sz w:val="28"/>
          <w:szCs w:val="28"/>
        </w:rPr>
        <w:t>ключая размер планируемой к предоставлению из бюджета Республики Татарстан субсидии;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заключение соглашения о предоставлении субсидии из бюджета Республики Татарстан бюджету муниципального образования, предусматривающего обязательства муниципального образования по исполнению расходных обязательств, в целях софинансирования которых предоставляется субсидия, и ответственность за неисполнение предусмотренных указанным соглашением обязательств.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 xml:space="preserve">8. </w:t>
      </w:r>
      <w:proofErr w:type="gramStart"/>
      <w:r w:rsidRPr="009D45BD">
        <w:rPr>
          <w:sz w:val="28"/>
          <w:szCs w:val="28"/>
        </w:rPr>
        <w:t xml:space="preserve">Субсидия предоставляется на основании соглашения между Министерством и органом местного самоуправления муниципального образования, заключаемого в соответствии с </w:t>
      </w:r>
      <w:hyperlink r:id="rId6" w:history="1">
        <w:r w:rsidRPr="009D45BD">
          <w:rPr>
            <w:sz w:val="28"/>
            <w:szCs w:val="28"/>
          </w:rPr>
          <w:t>пунктом 10</w:t>
        </w:r>
      </w:hyperlink>
      <w:r w:rsidRPr="009D45BD">
        <w:rPr>
          <w:sz w:val="28"/>
          <w:szCs w:val="28"/>
        </w:rPr>
        <w:t xml:space="preserve"> Правил формирования, предоставления и распределения субсидий из бюджета Республики Татарстан местным бюджетам, утвержденных постановлением Кабинета Министров Республики Татарстан от 20.09.2019 № 851 «Об утверждении Правил формирования, предоставления и распределения субсидии из бюджета Республики Татарстан местным бюджетам» (далее - Правила формирования, предоставления и распределения</w:t>
      </w:r>
      <w:proofErr w:type="gramEnd"/>
      <w:r w:rsidRPr="009D45BD">
        <w:rPr>
          <w:sz w:val="28"/>
          <w:szCs w:val="28"/>
        </w:rPr>
        <w:t xml:space="preserve"> субсидий), по типовой форме, утвержденной Министерством финансов Республики Татарстан (далее - соглашение).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9. Размер предоставляемой бюджету муниципального образования субсидии (</w:t>
      </w:r>
      <w:proofErr w:type="spellStart"/>
      <w:r w:rsidRPr="009D45BD">
        <w:rPr>
          <w:sz w:val="28"/>
          <w:szCs w:val="28"/>
        </w:rPr>
        <w:t>S</w:t>
      </w:r>
      <w:r w:rsidRPr="009D45BD">
        <w:rPr>
          <w:sz w:val="28"/>
          <w:szCs w:val="28"/>
          <w:vertAlign w:val="subscript"/>
        </w:rPr>
        <w:t>i</w:t>
      </w:r>
      <w:proofErr w:type="spellEnd"/>
      <w:r w:rsidRPr="009D45BD">
        <w:rPr>
          <w:sz w:val="28"/>
          <w:szCs w:val="28"/>
        </w:rPr>
        <w:t>) определяется по формуле:</w:t>
      </w:r>
    </w:p>
    <w:p w:rsidR="00313CA7" w:rsidRPr="009D45BD" w:rsidRDefault="00313CA7" w:rsidP="00C32C25">
      <w:pPr>
        <w:pStyle w:val="ConsPlusNormal"/>
        <w:jc w:val="both"/>
        <w:rPr>
          <w:sz w:val="28"/>
          <w:szCs w:val="28"/>
        </w:rPr>
      </w:pPr>
    </w:p>
    <w:p w:rsidR="00313CA7" w:rsidRPr="009D45BD" w:rsidRDefault="009A4F8E" w:rsidP="00C32C25">
      <w:pPr>
        <w:pStyle w:val="ConsPlusNormal"/>
        <w:jc w:val="center"/>
        <w:rPr>
          <w:sz w:val="28"/>
          <w:szCs w:val="28"/>
        </w:rPr>
      </w:pPr>
      <w:r w:rsidRPr="009A4F8E">
        <w:rPr>
          <w:position w:val="-31"/>
          <w:sz w:val="28"/>
          <w:szCs w:val="28"/>
        </w:rPr>
        <w:pict>
          <v:shape id="_x0000_i1025" style="width:323.4pt;height:43.2pt" coordsize="" o:spt="100" adj="0,,0" path="" filled="f" stroked="f">
            <v:stroke joinstyle="miter"/>
            <v:imagedata r:id="rId7" o:title="base_23915_143279_32768"/>
            <v:formulas/>
            <v:path o:connecttype="segments"/>
          </v:shape>
        </w:pict>
      </w:r>
    </w:p>
    <w:p w:rsidR="00313CA7" w:rsidRPr="009D45BD" w:rsidRDefault="00313CA7" w:rsidP="00C32C25">
      <w:pPr>
        <w:pStyle w:val="ConsPlusNormal"/>
        <w:jc w:val="both"/>
        <w:rPr>
          <w:sz w:val="28"/>
          <w:szCs w:val="28"/>
        </w:rPr>
      </w:pP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где: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  <w:lang w:val="en-US"/>
        </w:rPr>
        <w:t>N</w:t>
      </w:r>
      <w:proofErr w:type="spellStart"/>
      <w:r w:rsidRPr="009D45BD">
        <w:rPr>
          <w:sz w:val="28"/>
          <w:szCs w:val="28"/>
          <w:vertAlign w:val="subscript"/>
        </w:rPr>
        <w:t>ij</w:t>
      </w:r>
      <w:proofErr w:type="spellEnd"/>
      <w:r w:rsidRPr="009D45BD">
        <w:rPr>
          <w:sz w:val="28"/>
          <w:szCs w:val="28"/>
        </w:rPr>
        <w:t xml:space="preserve"> - объем муниципальных услуг по организации отдыха детей в соответствии с подпрограммой «Организация отдыха детей и молодежи на 2019 - 202</w:t>
      </w:r>
      <w:r w:rsidR="00EE0CF1">
        <w:rPr>
          <w:sz w:val="28"/>
          <w:szCs w:val="28"/>
        </w:rPr>
        <w:t>5</w:t>
      </w:r>
      <w:r w:rsidRPr="009D45BD">
        <w:rPr>
          <w:sz w:val="28"/>
          <w:szCs w:val="28"/>
        </w:rPr>
        <w:t xml:space="preserve"> годы» Государственной программы «Развитие молодежной политики в Республике Татарстан на 2019 - 202</w:t>
      </w:r>
      <w:r w:rsidR="00EE0CF1">
        <w:rPr>
          <w:sz w:val="28"/>
          <w:szCs w:val="28"/>
        </w:rPr>
        <w:t>5</w:t>
      </w:r>
      <w:r w:rsidRPr="009D45BD">
        <w:rPr>
          <w:sz w:val="28"/>
          <w:szCs w:val="28"/>
        </w:rPr>
        <w:t xml:space="preserve"> годы», утвержденной постановлением </w:t>
      </w:r>
      <w:r w:rsidRPr="009D45BD">
        <w:rPr>
          <w:sz w:val="28"/>
          <w:szCs w:val="28"/>
        </w:rPr>
        <w:lastRenderedPageBreak/>
        <w:t>Кабинета Министров Республики Татарстан от 05.03.2019 № 158 «Об утверждении государственной программы «Развитие молодежной политики в Республике Татарстан на 2019 - 202</w:t>
      </w:r>
      <w:r w:rsidR="00EE0CF1">
        <w:rPr>
          <w:sz w:val="28"/>
          <w:szCs w:val="28"/>
        </w:rPr>
        <w:t>5</w:t>
      </w:r>
      <w:r w:rsidRPr="009D45BD">
        <w:rPr>
          <w:sz w:val="28"/>
          <w:szCs w:val="28"/>
        </w:rPr>
        <w:t xml:space="preserve"> годы»;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EE2D8B">
        <w:rPr>
          <w:sz w:val="28"/>
          <w:szCs w:val="28"/>
        </w:rPr>
        <w:t>P</w:t>
      </w:r>
      <w:r w:rsidRPr="00EE2D8B">
        <w:rPr>
          <w:sz w:val="28"/>
          <w:szCs w:val="28"/>
          <w:vertAlign w:val="subscript"/>
        </w:rPr>
        <w:t>ij</w:t>
      </w:r>
      <w:proofErr w:type="spellEnd"/>
      <w:r w:rsidRPr="00EE2D8B">
        <w:rPr>
          <w:sz w:val="28"/>
          <w:szCs w:val="28"/>
        </w:rPr>
        <w:t xml:space="preserve"> - продолжительность смен в организациях отдыха;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9D45BD">
        <w:rPr>
          <w:sz w:val="28"/>
          <w:szCs w:val="28"/>
          <w:lang w:val="en-US"/>
        </w:rPr>
        <w:t>N</w:t>
      </w:r>
      <w:proofErr w:type="spellStart"/>
      <w:r w:rsidRPr="009D45BD">
        <w:rPr>
          <w:sz w:val="28"/>
          <w:szCs w:val="28"/>
        </w:rPr>
        <w:t>FZ</w:t>
      </w:r>
      <w:r w:rsidRPr="009D45BD">
        <w:rPr>
          <w:sz w:val="28"/>
          <w:szCs w:val="28"/>
          <w:vertAlign w:val="subscript"/>
        </w:rPr>
        <w:t>i</w:t>
      </w:r>
      <w:proofErr w:type="spellEnd"/>
      <w:r w:rsidRPr="009D45BD">
        <w:rPr>
          <w:sz w:val="28"/>
          <w:szCs w:val="28"/>
        </w:rPr>
        <w:t xml:space="preserve"> - нормативные затраты на предоставление муниципальной услуги по организации отдыха детей, используемые при расчете объема субсидий бюджетам муниципальных образований.</w:t>
      </w:r>
      <w:proofErr w:type="gramEnd"/>
      <w:r w:rsidRPr="009D45BD">
        <w:rPr>
          <w:sz w:val="28"/>
          <w:szCs w:val="28"/>
        </w:rPr>
        <w:t xml:space="preserve"> При расчете объема субсидий бюджетам муниципальных образований указанные нормативные затраты принимаются </w:t>
      </w:r>
      <w:proofErr w:type="gramStart"/>
      <w:r w:rsidRPr="009D45BD">
        <w:rPr>
          <w:sz w:val="28"/>
          <w:szCs w:val="28"/>
        </w:rPr>
        <w:t>равными</w:t>
      </w:r>
      <w:proofErr w:type="gramEnd"/>
      <w:r w:rsidRPr="009D45BD">
        <w:rPr>
          <w:sz w:val="28"/>
          <w:szCs w:val="28"/>
        </w:rPr>
        <w:t xml:space="preserve"> нормативным затратам на предоставление государственной услуги по организации отдыха детей и молодежи Республики Татарстан, утверждаемым Кабинетом Министров Республики Татарстан;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D45BD">
        <w:rPr>
          <w:sz w:val="28"/>
          <w:szCs w:val="28"/>
        </w:rPr>
        <w:t>Y</w:t>
      </w:r>
      <w:r w:rsidRPr="009D45BD">
        <w:rPr>
          <w:sz w:val="28"/>
          <w:szCs w:val="28"/>
          <w:vertAlign w:val="subscript"/>
        </w:rPr>
        <w:t>si</w:t>
      </w:r>
      <w:proofErr w:type="spellEnd"/>
      <w:r w:rsidRPr="009D45BD">
        <w:rPr>
          <w:sz w:val="28"/>
          <w:szCs w:val="28"/>
        </w:rPr>
        <w:t xml:space="preserve"> - размер долевого участия в финансировании за счет средств бюджета Республики Татарстан;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  <w:lang w:val="en-US"/>
        </w:rPr>
        <w:t>N</w:t>
      </w:r>
      <w:proofErr w:type="spellStart"/>
      <w:r w:rsidRPr="009D45BD">
        <w:rPr>
          <w:sz w:val="28"/>
          <w:szCs w:val="28"/>
          <w:vertAlign w:val="subscript"/>
        </w:rPr>
        <w:t>k</w:t>
      </w:r>
      <w:proofErr w:type="spellEnd"/>
      <w:r w:rsidRPr="009D45BD">
        <w:rPr>
          <w:sz w:val="28"/>
          <w:szCs w:val="28"/>
        </w:rPr>
        <w:t xml:space="preserve"> - объем муниципальных услуг по организации отдыха детей из числа детей работников государственных и муниципальных организаций, а также коммерческих и некоммерческих организаций (за исключением муниципальных и государственных организаций), находящихся на территории муниципального образования;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9D45BD">
        <w:rPr>
          <w:sz w:val="28"/>
          <w:szCs w:val="28"/>
          <w:lang w:val="en-US"/>
        </w:rPr>
        <w:t>N</w:t>
      </w:r>
      <w:proofErr w:type="spellStart"/>
      <w:r w:rsidRPr="009D45BD">
        <w:rPr>
          <w:sz w:val="28"/>
          <w:szCs w:val="28"/>
        </w:rPr>
        <w:t>FZ</w:t>
      </w:r>
      <w:r w:rsidRPr="009D45BD">
        <w:rPr>
          <w:sz w:val="28"/>
          <w:szCs w:val="28"/>
          <w:vertAlign w:val="subscript"/>
        </w:rPr>
        <w:t>k</w:t>
      </w:r>
      <w:proofErr w:type="spellEnd"/>
      <w:r w:rsidRPr="009D45BD">
        <w:rPr>
          <w:sz w:val="28"/>
          <w:szCs w:val="28"/>
        </w:rPr>
        <w:t xml:space="preserve"> - нормативные затраты на обеспечение предоставления муниципальных услуг по организации отдыха детей из числа детей работников муниципальных и государственных организаций, а также коммерческих и некоммерческих организаций (за исключением муниципальных и государственных организаций), находящихся на территории муниципального образования, используемые при расчете объема субсидии бюджетам муниципальных образований.</w:t>
      </w:r>
      <w:proofErr w:type="gramEnd"/>
      <w:r w:rsidRPr="009D45BD">
        <w:rPr>
          <w:sz w:val="28"/>
          <w:szCs w:val="28"/>
        </w:rPr>
        <w:t xml:space="preserve"> </w:t>
      </w:r>
      <w:proofErr w:type="gramStart"/>
      <w:r w:rsidRPr="009D45BD">
        <w:rPr>
          <w:sz w:val="28"/>
          <w:szCs w:val="28"/>
        </w:rPr>
        <w:t>При расчете объема субсидий бюджетам муниципальных образований указанные нормативные затраты принимаются равными нормативным затратам на обеспечение предоставления государственной услуги по организации отдыха детей и молодежи Республики Татарстан из числа детей работников муниципальных и государственных организаций, а также коммерческих и некоммерческих организаций (за исключением муниципальных и государственных организаций), находящихся на территории муниципального образования, утверждаемым Кабинетом Министров Республики Татарстан;</w:t>
      </w:r>
      <w:proofErr w:type="gramEnd"/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D45BD">
        <w:rPr>
          <w:sz w:val="28"/>
          <w:szCs w:val="28"/>
        </w:rPr>
        <w:t>L</w:t>
      </w:r>
      <w:r w:rsidRPr="009D45BD">
        <w:rPr>
          <w:sz w:val="28"/>
          <w:szCs w:val="28"/>
          <w:vertAlign w:val="subscript"/>
        </w:rPr>
        <w:t>i</w:t>
      </w:r>
      <w:proofErr w:type="spellEnd"/>
      <w:r w:rsidRPr="009D45BD">
        <w:rPr>
          <w:sz w:val="28"/>
          <w:szCs w:val="28"/>
        </w:rPr>
        <w:t xml:space="preserve"> - предельный уровень софинансирования расходного обязательства 1-го муниципального образования из бюджета Республики Татарстан, ежегодно утверждаемый Кабинетом Министров Республики Татарстан и определяемый в соответствии с </w:t>
      </w:r>
      <w:hyperlink r:id="rId8" w:history="1">
        <w:r w:rsidRPr="009D45BD">
          <w:rPr>
            <w:sz w:val="28"/>
            <w:szCs w:val="28"/>
          </w:rPr>
          <w:t>пунктом 13</w:t>
        </w:r>
      </w:hyperlink>
      <w:r w:rsidRPr="009D45BD">
        <w:rPr>
          <w:sz w:val="28"/>
          <w:szCs w:val="28"/>
        </w:rPr>
        <w:t xml:space="preserve"> Правил формирования, предоставления и распределения субсидии;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D45BD">
        <w:rPr>
          <w:sz w:val="28"/>
          <w:szCs w:val="28"/>
        </w:rPr>
        <w:t>i</w:t>
      </w:r>
      <w:proofErr w:type="spellEnd"/>
      <w:r w:rsidRPr="009D45BD">
        <w:rPr>
          <w:sz w:val="28"/>
          <w:szCs w:val="28"/>
        </w:rPr>
        <w:t xml:space="preserve"> - порядковый номер формы организации отдыха детей и молодежи;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D45BD">
        <w:rPr>
          <w:sz w:val="28"/>
          <w:szCs w:val="28"/>
        </w:rPr>
        <w:t>j</w:t>
      </w:r>
      <w:proofErr w:type="spellEnd"/>
      <w:r w:rsidRPr="009D45BD">
        <w:rPr>
          <w:sz w:val="28"/>
          <w:szCs w:val="28"/>
        </w:rPr>
        <w:t xml:space="preserve"> - порядковый номер периода отдыха детей и молодежи;</w:t>
      </w:r>
    </w:p>
    <w:p w:rsidR="00313CA7" w:rsidRPr="009D45BD" w:rsidRDefault="00EE2D8B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  <w:lang w:val="en-US"/>
        </w:rPr>
        <w:t>n</w:t>
      </w:r>
      <w:r w:rsidR="00313CA7" w:rsidRPr="009D45BD">
        <w:rPr>
          <w:sz w:val="28"/>
          <w:szCs w:val="28"/>
        </w:rPr>
        <w:t xml:space="preserve"> - </w:t>
      </w:r>
      <w:proofErr w:type="gramStart"/>
      <w:r w:rsidR="00313CA7" w:rsidRPr="009D45BD">
        <w:rPr>
          <w:sz w:val="28"/>
          <w:szCs w:val="28"/>
        </w:rPr>
        <w:t>количество</w:t>
      </w:r>
      <w:proofErr w:type="gramEnd"/>
      <w:r w:rsidR="00313CA7" w:rsidRPr="009D45BD">
        <w:rPr>
          <w:sz w:val="28"/>
          <w:szCs w:val="28"/>
        </w:rPr>
        <w:t xml:space="preserve"> форм организации отдыха детей и молодежи;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D45BD">
        <w:rPr>
          <w:sz w:val="28"/>
          <w:szCs w:val="28"/>
        </w:rPr>
        <w:t>m</w:t>
      </w:r>
      <w:proofErr w:type="spellEnd"/>
      <w:r w:rsidRPr="009D45BD">
        <w:rPr>
          <w:sz w:val="28"/>
          <w:szCs w:val="28"/>
        </w:rPr>
        <w:t xml:space="preserve"> - количество периодов отдыха детей и молодежи.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10. Оценка эффективности использования субсидии осуществляется на основании целевых показателей результативности (результатов) использования субсидии.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bookmarkStart w:id="2" w:name="P73"/>
      <w:bookmarkEnd w:id="2"/>
      <w:r w:rsidRPr="009D45BD">
        <w:rPr>
          <w:sz w:val="28"/>
          <w:szCs w:val="28"/>
        </w:rPr>
        <w:lastRenderedPageBreak/>
        <w:t>11. Целевыми показателями результативности (результатами) использования субсидии являются: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а) охват детей организованными формами отдыха по видам отдыха (процентов), в том числе: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в профильных сменах в лагере палаточного типа;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в сменах в лагере, организованных образовательной организацией, с дневным пребыванием в течение года в каникулярный период;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в сменах в стационарном загородном лагере для детей работников государственных организаций, находящихся в ведении Республики Татарстан, и муниципальных организаций;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в сменах в стационарном загородном лагере для детей работников коммерческих и некоммерческих организаций;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в профильной смене в загородном лагере;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в смене в лагере труда и отдыха;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б) повышение оздоровительного эффекта (процентов).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12. Объем бюджетных ассигнований бюджета муниципального образования на финансовое обеспечение расходного обязательства муниципального образования, в целях софинансирования которого предоставляется субсидия, утверждается решением о местном бюджете (определяется сводной бюджетной росписью бюджета муниципального образования) исходя из необходимости достижения установленных соглашением значений показателей результативности (результатов) использования субсидии.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 xml:space="preserve">13. </w:t>
      </w:r>
      <w:proofErr w:type="gramStart"/>
      <w:r w:rsidRPr="009D45BD">
        <w:rPr>
          <w:sz w:val="28"/>
          <w:szCs w:val="28"/>
        </w:rPr>
        <w:t>Субсидии на проведение кампании по организации отдыха предоставляются на основании направляемых в Министерство до 15 декабря года, предшествующего соответствующему финансовому году, заявок муниципальных образований по форме, устанавливаемой Министерством, с приложением перечня муниципальных организаций, подведомственных органам местного самоуправления, оказывающих услуги по организации отдыха детей и молодежи в каникулярное время, в соответствии со следующим поквартальным распределением от общего объема бюджетных ассигнований:</w:t>
      </w:r>
      <w:proofErr w:type="gramEnd"/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I квартал (до 5 февраля) - 25 процентов;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II квартал (до 5 апреля) - 45 процентов;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III квартал (до 5 июля) - 15 процентов;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IV квартал (до 5 ноября) - 15 процентов.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14. Органы местного самоуправления муниципальных образований представляют в Министерство отчеты о расходах бюджетов муниципальных образований, источником финансового обеспечения которых является субсидия, и выполнении показателей результативности использования субсидии согласно форме, срокам и порядку, предусмотренным соглашением.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15. Органы местного самоуправления муниципальных образований Республики Татарстан несут ответственность согласно законодательству за недостоверность представляемых отчетных сведений и нецелевое использование субсидий.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 xml:space="preserve">16. Порядок и условия возврата средств из бюджетов муниципальных </w:t>
      </w:r>
      <w:r w:rsidRPr="009D45BD">
        <w:rPr>
          <w:sz w:val="28"/>
          <w:szCs w:val="28"/>
        </w:rPr>
        <w:lastRenderedPageBreak/>
        <w:t xml:space="preserve">образований в бюджет Республики Татарстан в случае нарушения обязательств, предусмотренных соглашением, и их последующего использования установлены </w:t>
      </w:r>
      <w:hyperlink r:id="rId9" w:history="1">
        <w:r w:rsidRPr="009D45BD">
          <w:rPr>
            <w:sz w:val="28"/>
            <w:szCs w:val="28"/>
          </w:rPr>
          <w:t>пунктами 15</w:t>
        </w:r>
      </w:hyperlink>
      <w:r w:rsidRPr="009D45BD">
        <w:rPr>
          <w:sz w:val="28"/>
          <w:szCs w:val="28"/>
        </w:rPr>
        <w:t xml:space="preserve"> - </w:t>
      </w:r>
      <w:hyperlink r:id="rId10" w:history="1">
        <w:r w:rsidRPr="009D45BD">
          <w:rPr>
            <w:sz w:val="28"/>
            <w:szCs w:val="28"/>
          </w:rPr>
          <w:t>18</w:t>
        </w:r>
      </w:hyperlink>
      <w:r w:rsidRPr="009D45BD">
        <w:rPr>
          <w:sz w:val="28"/>
          <w:szCs w:val="28"/>
        </w:rPr>
        <w:t xml:space="preserve">, </w:t>
      </w:r>
      <w:hyperlink r:id="rId11" w:history="1">
        <w:r w:rsidRPr="009D45BD">
          <w:rPr>
            <w:sz w:val="28"/>
            <w:szCs w:val="28"/>
          </w:rPr>
          <w:t>23</w:t>
        </w:r>
      </w:hyperlink>
      <w:r w:rsidRPr="009D45BD">
        <w:rPr>
          <w:sz w:val="28"/>
          <w:szCs w:val="28"/>
        </w:rPr>
        <w:t xml:space="preserve"> Правил формирования, предоставления и распределения субсидий.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17. В случае нарушения муниципальным образованием условий предоставления субсидии к нему применяются бюджетные меры принуждения, предусмотренные бюджетным законодательством Российской Федерации.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 xml:space="preserve">18. </w:t>
      </w:r>
      <w:proofErr w:type="gramStart"/>
      <w:r w:rsidRPr="009D45BD">
        <w:rPr>
          <w:sz w:val="28"/>
          <w:szCs w:val="28"/>
        </w:rPr>
        <w:t>Контроль за</w:t>
      </w:r>
      <w:proofErr w:type="gramEnd"/>
      <w:r w:rsidRPr="009D45BD">
        <w:rPr>
          <w:sz w:val="28"/>
          <w:szCs w:val="28"/>
        </w:rPr>
        <w:t xml:space="preserve"> целевым использованием субсидий осуществляют в соответствии с законодательством Министерство по делам молодежи Республики Татарстан и Министерство финансов Республики Татарстан.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19. Нецелевое использование субсидии влечет бесспорное взыскание суммы средств, полученных из бюджета Республики Татарстан, в порядке, определенном законодательством.</w:t>
      </w:r>
    </w:p>
    <w:p w:rsidR="00313CA7" w:rsidRPr="009D45BD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20. Не использованные по состоянию на 1 января текущего финансового года средства субсидии подлежат возврату в доход бюджета Республики Татарстан в течение первых 15 рабочих дней текущего финансового года в случаях, предусмотренных в соглашениях.</w:t>
      </w:r>
    </w:p>
    <w:p w:rsidR="00313CA7" w:rsidRPr="00F35271" w:rsidRDefault="00313CA7" w:rsidP="00C32C25">
      <w:pPr>
        <w:pStyle w:val="ConsPlusNormal"/>
        <w:ind w:firstLine="540"/>
        <w:jc w:val="both"/>
        <w:rPr>
          <w:sz w:val="28"/>
          <w:szCs w:val="28"/>
        </w:rPr>
      </w:pPr>
      <w:r w:rsidRPr="009D45BD">
        <w:rPr>
          <w:sz w:val="28"/>
          <w:szCs w:val="28"/>
        </w:rPr>
        <w:t>В случае если неиспользованный остаток субсидий не перечислен в доход бюджета Республики Татарстан, указанные средства подлежат взысканию в доход бюджета Республики Татарстан в порядке, определяемом Министерством финансов Республики Татарстан, с соблюдением общих требований, установленных Министерством финансов Российской Федерации.</w:t>
      </w:r>
    </w:p>
    <w:p w:rsidR="00F424E9" w:rsidRPr="00F35271" w:rsidRDefault="00F424E9" w:rsidP="00C32C25">
      <w:pPr>
        <w:rPr>
          <w:sz w:val="28"/>
          <w:szCs w:val="28"/>
          <w:lang w:val="ru-RU"/>
        </w:rPr>
      </w:pPr>
    </w:p>
    <w:sectPr w:rsidR="00F424E9" w:rsidRPr="00F35271" w:rsidSect="00A509EC">
      <w:headerReference w:type="defaul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CA7" w:rsidRDefault="00313CA7" w:rsidP="00313CA7">
      <w:r>
        <w:separator/>
      </w:r>
    </w:p>
  </w:endnote>
  <w:endnote w:type="continuationSeparator" w:id="0">
    <w:p w:rsidR="00313CA7" w:rsidRDefault="00313CA7" w:rsidP="00313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CA7" w:rsidRDefault="00313CA7" w:rsidP="00313CA7">
      <w:r>
        <w:separator/>
      </w:r>
    </w:p>
  </w:footnote>
  <w:footnote w:type="continuationSeparator" w:id="0">
    <w:p w:rsidR="00313CA7" w:rsidRDefault="00313CA7" w:rsidP="00313C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4742811"/>
      <w:docPartObj>
        <w:docPartGallery w:val="Page Numbers (Top of Page)"/>
        <w:docPartUnique/>
      </w:docPartObj>
    </w:sdtPr>
    <w:sdtContent>
      <w:p w:rsidR="00313CA7" w:rsidRPr="00313CA7" w:rsidRDefault="009A4F8E" w:rsidP="00313CA7">
        <w:pPr>
          <w:pStyle w:val="a6"/>
          <w:jc w:val="center"/>
        </w:pPr>
        <w:r>
          <w:fldChar w:fldCharType="begin"/>
        </w:r>
        <w:r w:rsidR="00313CA7">
          <w:instrText>PAGE   \* MERGEFORMAT</w:instrText>
        </w:r>
        <w:r>
          <w:fldChar w:fldCharType="separate"/>
        </w:r>
        <w:r w:rsidR="00EE2C39" w:rsidRPr="00EE2C39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CA7"/>
    <w:rsid w:val="00105A79"/>
    <w:rsid w:val="001E01D4"/>
    <w:rsid w:val="002D5C47"/>
    <w:rsid w:val="00313CA7"/>
    <w:rsid w:val="003E5F23"/>
    <w:rsid w:val="005563FE"/>
    <w:rsid w:val="00670491"/>
    <w:rsid w:val="006F7647"/>
    <w:rsid w:val="008D686C"/>
    <w:rsid w:val="008E45F5"/>
    <w:rsid w:val="009A4F8E"/>
    <w:rsid w:val="009D45BD"/>
    <w:rsid w:val="00A509EC"/>
    <w:rsid w:val="00C32C25"/>
    <w:rsid w:val="00E60B77"/>
    <w:rsid w:val="00EE0CF1"/>
    <w:rsid w:val="00EE2C39"/>
    <w:rsid w:val="00EE2D8B"/>
    <w:rsid w:val="00F35271"/>
    <w:rsid w:val="00F42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F23"/>
    <w:rPr>
      <w:sz w:val="24"/>
      <w:szCs w:val="24"/>
      <w:lang w:val="tt-RU" w:eastAsia="ru-RU"/>
    </w:rPr>
  </w:style>
  <w:style w:type="paragraph" w:styleId="1">
    <w:name w:val="heading 1"/>
    <w:basedOn w:val="a"/>
    <w:next w:val="a"/>
    <w:link w:val="10"/>
    <w:qFormat/>
    <w:rsid w:val="003E5F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5F2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E5F2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F2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E5F2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E5F2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E5F2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3E5F23"/>
    <w:pPr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qFormat/>
    <w:rsid w:val="003E5F2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F2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3E5F2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3E5F2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3E5F2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3E5F2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3E5F2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3E5F2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3E5F2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E5F2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3E5F2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E5F2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3E5F23"/>
    <w:pPr>
      <w:ind w:left="720"/>
      <w:contextualSpacing/>
    </w:pPr>
  </w:style>
  <w:style w:type="paragraph" w:customStyle="1" w:styleId="ConsPlusNormal">
    <w:name w:val="ConsPlusNormal"/>
    <w:rsid w:val="00313CA7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313CA7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TitlePage">
    <w:name w:val="ConsPlusTitlePage"/>
    <w:rsid w:val="00313CA7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styleId="a6">
    <w:name w:val="header"/>
    <w:basedOn w:val="a"/>
    <w:link w:val="a7"/>
    <w:uiPriority w:val="99"/>
    <w:unhideWhenUsed/>
    <w:rsid w:val="00313C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13CA7"/>
    <w:rPr>
      <w:sz w:val="24"/>
      <w:szCs w:val="24"/>
      <w:lang w:val="tt-RU" w:eastAsia="ru-RU"/>
    </w:rPr>
  </w:style>
  <w:style w:type="paragraph" w:styleId="a8">
    <w:name w:val="footer"/>
    <w:basedOn w:val="a"/>
    <w:link w:val="a9"/>
    <w:uiPriority w:val="99"/>
    <w:unhideWhenUsed/>
    <w:rsid w:val="00313C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13CA7"/>
    <w:rPr>
      <w:sz w:val="24"/>
      <w:szCs w:val="24"/>
      <w:lang w:val="tt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E60B77"/>
    <w:rPr>
      <w:rFonts w:ascii="Calibri" w:hAnsi="Calibri" w:cs="Calibri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60B77"/>
    <w:rPr>
      <w:rFonts w:ascii="Calibri" w:hAnsi="Calibri" w:cs="Calibri"/>
      <w:sz w:val="16"/>
      <w:szCs w:val="16"/>
      <w:lang w:val="tt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F23"/>
    <w:rPr>
      <w:sz w:val="24"/>
      <w:szCs w:val="24"/>
      <w:lang w:val="tt-RU" w:eastAsia="ru-RU"/>
    </w:rPr>
  </w:style>
  <w:style w:type="paragraph" w:styleId="1">
    <w:name w:val="heading 1"/>
    <w:basedOn w:val="a"/>
    <w:next w:val="a"/>
    <w:link w:val="10"/>
    <w:qFormat/>
    <w:rsid w:val="003E5F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5F2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E5F2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F2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E5F2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E5F2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E5F2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3E5F23"/>
    <w:pPr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qFormat/>
    <w:rsid w:val="003E5F2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F2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3E5F2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3E5F2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3E5F2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3E5F2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3E5F2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3E5F2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3E5F2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E5F2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3E5F2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E5F2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3E5F23"/>
    <w:pPr>
      <w:ind w:left="720"/>
      <w:contextualSpacing/>
    </w:pPr>
  </w:style>
  <w:style w:type="paragraph" w:customStyle="1" w:styleId="ConsPlusNormal">
    <w:name w:val="ConsPlusNormal"/>
    <w:rsid w:val="00313CA7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313CA7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TitlePage">
    <w:name w:val="ConsPlusTitlePage"/>
    <w:rsid w:val="00313CA7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styleId="a6">
    <w:name w:val="header"/>
    <w:basedOn w:val="a"/>
    <w:link w:val="a7"/>
    <w:uiPriority w:val="99"/>
    <w:unhideWhenUsed/>
    <w:rsid w:val="00313C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13CA7"/>
    <w:rPr>
      <w:sz w:val="24"/>
      <w:szCs w:val="24"/>
      <w:lang w:val="tt-RU" w:eastAsia="ru-RU"/>
    </w:rPr>
  </w:style>
  <w:style w:type="paragraph" w:styleId="a8">
    <w:name w:val="footer"/>
    <w:basedOn w:val="a"/>
    <w:link w:val="a9"/>
    <w:uiPriority w:val="99"/>
    <w:unhideWhenUsed/>
    <w:rsid w:val="00313C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13CA7"/>
    <w:rPr>
      <w:sz w:val="24"/>
      <w:szCs w:val="24"/>
      <w:lang w:val="tt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E60B77"/>
    <w:rPr>
      <w:rFonts w:ascii="Calibri" w:hAnsi="Calibri" w:cs="Calibri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60B77"/>
    <w:rPr>
      <w:rFonts w:ascii="Calibri" w:hAnsi="Calibri" w:cs="Calibri"/>
      <w:sz w:val="16"/>
      <w:szCs w:val="16"/>
      <w:lang w:val="tt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92B1A323EF2C657270BDDD382724BC35ABA7AE85AECE37A045F0413175FD1BA7B7DFD3DC9DD083CC3C87E68775FDE19C3D0F639439AD60D6129A9BJD7BI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92B1A323EF2C657270BDDD382724BC35ABA7AE85AECE37A045F0413175FD1BA7B7DFD3DC9DD083CC3C87E08075FDE19C3D0F639439AD60D6129A9BJD7BI" TargetMode="External"/><Relationship Id="rId11" Type="http://schemas.openxmlformats.org/officeDocument/2006/relationships/hyperlink" Target="consultantplus://offline/ref=F592B1A323EF2C657270BDDD382724BC35ABA7AE85AECE37A045F0413175FD1BA7B7DFD3DC9DD083CC3C87EA8575FDE19C3D0F639439AD60D6129A9BJD7BI" TargetMode="Externa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F592B1A323EF2C657270BDDD382724BC35ABA7AE85AECE37A045F0413175FD1BA7B7DFD3DC9DD083CC3C87E48C75FDE19C3D0F639439AD60D6129A9BJD7B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592B1A323EF2C657270BDDD382724BC35ABA7AE85AECE37A045F0413175FD1BA7B7DFD3DC9DD083CC3C87E58175FDE19C3D0F639439AD60D6129A9BJD7B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1807</Words>
  <Characters>10302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Алсу Назиповна Хусаинова</dc:creator>
  <cp:lastModifiedBy>azna-nafikova</cp:lastModifiedBy>
  <cp:revision>14</cp:revision>
  <cp:lastPrinted>2022-11-03T10:32:00Z</cp:lastPrinted>
  <dcterms:created xsi:type="dcterms:W3CDTF">2020-09-12T08:59:00Z</dcterms:created>
  <dcterms:modified xsi:type="dcterms:W3CDTF">2023-10-19T10:28:00Z</dcterms:modified>
</cp:coreProperties>
</file>