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32"/>
        <w:gridCol w:w="4820"/>
      </w:tblGrid>
      <w:tr w:rsidR="00104A56" w:rsidRPr="00104A56" w:rsidTr="00104A56">
        <w:tc>
          <w:tcPr>
            <w:tcW w:w="4874" w:type="dxa"/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104A56">
              <w:rPr>
                <w:rFonts w:ascii="Arial" w:hAnsi="Arial" w:cs="Arial"/>
                <w:sz w:val="20"/>
                <w:szCs w:val="20"/>
                <w:lang w:val="ru-RU" w:eastAsia="en-US"/>
              </w:rPr>
              <w:t>13 января 2012 года</w:t>
            </w:r>
          </w:p>
        </w:tc>
        <w:tc>
          <w:tcPr>
            <w:tcW w:w="4764" w:type="dxa"/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104A56">
              <w:rPr>
                <w:rFonts w:ascii="Arial" w:hAnsi="Arial" w:cs="Arial"/>
                <w:sz w:val="20"/>
                <w:szCs w:val="20"/>
                <w:lang w:val="ru-RU" w:eastAsia="en-US"/>
              </w:rPr>
              <w:t>N 9-ЗРТ</w:t>
            </w:r>
          </w:p>
        </w:tc>
      </w:tr>
    </w:tbl>
    <w:p w:rsidR="00104A56" w:rsidRPr="00104A56" w:rsidRDefault="00104A56" w:rsidP="00104A56">
      <w:pPr>
        <w:pBdr>
          <w:top w:val="single" w:sz="6" w:space="0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ЗАКОН РЕСПУБЛИКИ ТАТАРСТАН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О НАДЕЛЕНИИ ОРГАНОВ МЕСТНОГО САМОУПРАВЛЕНИЯ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МУНИЦИПАЛЬНЫХ РАЙОНОВ И ГОРОДСКИХ ОКРУГОВ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ОТДЕЛЬНЫМИ ГОСУДАРСТВЕННЫМИ ПОЛНОМОЧИЯМИ РЕСПУБЛИКИ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 xml:space="preserve">ТАТАРСТАН В СФЕРЕ ОРГАНИЗАЦИИ ПРОВЕДЕНИЯ МЕРОПРИЯТИЙ </w:t>
      </w:r>
      <w:proofErr w:type="gramStart"/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ПО</w:t>
      </w:r>
      <w:proofErr w:type="gramEnd"/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ПРЕДУПРЕЖДЕНИЮ И ЛИКВИДАЦИИ БОЛЕЗНЕЙ ЖИВОТНЫХ, ИХ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ЛЕЧЕНИЮ, ЗАЩИТЕ НАСЕЛЕНИЯ ОТ БОЛЕЗНЕЙ, ОБЩИХ ДЛЯ ЧЕЛОВЕКА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И ЖИВОТНЫХ, А ТАКЖЕ В ОБЛАСТИ ОБРАЩЕНИЯ С ЖИВОТНЫМИ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Принят</w:t>
      </w:r>
      <w:proofErr w:type="gramEnd"/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Государственным Советом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Республики Татарстан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29 декабря 2011 года</w:t>
      </w:r>
    </w:p>
    <w:p w:rsidR="00104A56" w:rsidRPr="00104A56" w:rsidRDefault="00104A56" w:rsidP="00104A5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104A56" w:rsidRPr="00104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Список изменяющих документов</w:t>
            </w:r>
          </w:p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proofErr w:type="gramStart"/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(в ред. Законов РТ от 20.05.2013 N </w:t>
            </w:r>
            <w:hyperlink r:id="rId6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39-ЗРТ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  <w:proofErr w:type="gramEnd"/>
          </w:p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от 16.10.2013 </w:t>
            </w:r>
            <w:hyperlink r:id="rId7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79-ЗРТ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01.07.2015 </w:t>
            </w:r>
            <w:hyperlink r:id="rId8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48-ЗРТ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16.11.2019 </w:t>
            </w:r>
            <w:hyperlink r:id="rId9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82-ЗРТ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</w:p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от 21.07.2020 </w:t>
            </w:r>
            <w:hyperlink r:id="rId10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45-ЗРТ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26.10.2023 </w:t>
            </w:r>
            <w:hyperlink r:id="rId11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96-ЗРТ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</w:p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с </w:t>
            </w:r>
            <w:proofErr w:type="spellStart"/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изм</w:t>
            </w:r>
            <w:proofErr w:type="spellEnd"/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., внесенными Законами РТ от 30.11.2012 </w:t>
            </w:r>
            <w:hyperlink r:id="rId12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80-ЗРТ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</w:p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от 27.11.2020 </w:t>
            </w:r>
            <w:hyperlink r:id="rId13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78-ЗРТ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</w:p>
        </w:tc>
      </w:tr>
    </w:tbl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Настоящий Закон в соответствии с Федеральными законами от 6 октября 2003 года </w:t>
      </w:r>
      <w:hyperlink r:id="rId14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131-ФЗ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"Об общих принципах организации местного самоуправления в Российской Федерации", от 27 декабря 2018 года </w:t>
      </w:r>
      <w:hyperlink r:id="rId15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498-ФЗ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"Об ответственном обращении с животными и о внесении изменений в отдельные законодательные акты Российской Федерации", </w:t>
      </w:r>
      <w:hyperlink r:id="rId16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Законом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Республики Татарстан от 28 июля 2004 года N 45-ЗРТ "О местном самоуправлении в Республике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Татарстан", иными нормативными правовыми </w:t>
      </w:r>
      <w:hyperlink r:id="rId17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актами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Российской Федерации и Республики Татарстан наделяет органы местного самоуправления муниципальных районов и городских округов (далее - органы местного самоуправления) отдельными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животными.</w:t>
      </w:r>
      <w:proofErr w:type="gramEnd"/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(преамбула в ред. </w:t>
      </w:r>
      <w:hyperlink r:id="rId18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16.11.2019 N 82-ЗРТ)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Статья 1. Государственные полномочия, которыми наделяются органы местного самоуправления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1. Органы местного самоуправления наделяются следующими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 (далее также - государственные полномочия):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19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16.11.2019 N 82-ЗРТ)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bookmarkStart w:id="0" w:name="Par31"/>
      <w:bookmarkEnd w:id="0"/>
      <w:r w:rsidRPr="00104A56">
        <w:rPr>
          <w:rFonts w:ascii="Arial" w:hAnsi="Arial" w:cs="Arial"/>
          <w:sz w:val="20"/>
          <w:szCs w:val="20"/>
          <w:lang w:val="ru-RU" w:eastAsia="en-US"/>
        </w:rPr>
        <w:t>1) содержание сибиреязвенных скотомогильников и биотермических ям (далее - объекты), в том числе их обустройство, приведение в надлежащее санитарное состояние, в соответствии с действующим законодательством;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2) принятие мер по обеспечению безопасности объектов;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bookmarkStart w:id="1" w:name="Par33"/>
      <w:bookmarkEnd w:id="1"/>
      <w:r w:rsidRPr="00104A56">
        <w:rPr>
          <w:rFonts w:ascii="Arial" w:hAnsi="Arial" w:cs="Arial"/>
          <w:sz w:val="20"/>
          <w:szCs w:val="20"/>
          <w:lang w:val="ru-RU" w:eastAsia="en-US"/>
        </w:rPr>
        <w:t>3) консервация биотермических ям;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bookmarkStart w:id="2" w:name="Par34"/>
      <w:bookmarkEnd w:id="2"/>
      <w:r w:rsidRPr="00104A56">
        <w:rPr>
          <w:rFonts w:ascii="Arial" w:hAnsi="Arial" w:cs="Arial"/>
          <w:sz w:val="20"/>
          <w:szCs w:val="20"/>
          <w:lang w:val="ru-RU" w:eastAsia="en-US"/>
        </w:rPr>
        <w:t>4) организация мероприятий при осуществлении деятельности по обращению с животными без владельцев;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(п. 4 в ред. </w:t>
      </w:r>
      <w:hyperlink r:id="rId20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16.11.2019 N 82-ЗРТ)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5) - 6) утратили силу с 1 января 2020 года. - </w:t>
      </w:r>
      <w:hyperlink r:id="rId21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16.11.2019 N 82-ЗРТ.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2. Перечень объектов, в отношении которых органы местного самоуправления наделяются государственными полномочиями, утверждается Кабинетом Министров Республики Татарстан.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Статья 2. Наименования муниципальных образований в Республике Татарстан, органы местного самоуправления которых наделяются государственными полномочиями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1. Государственными полномочиями, предусмотренными </w:t>
      </w:r>
      <w:hyperlink w:anchor="Par31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пунктами 1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</w:t>
      </w:r>
      <w:hyperlink w:anchor="Par33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3 части 1 статьи 1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настоящего Закона, наделяются органы местного самоуправления следующих муниципальных образований в Республике Татарстан: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2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20.05.2013 N 39-ЗРТ)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bookmarkStart w:id="3" w:name="Par43"/>
      <w:bookmarkEnd w:id="3"/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"город Набережные Челны",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Агрызский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Азнакаевский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Аксубаевский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Актанышский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Алексеевский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Алькеевский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Альметьевский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Апастовский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Арский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Атнинский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lastRenderedPageBreak/>
        <w:t>Бавлинский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Балтасинский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Бугульминский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Буинский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Верхнеуслонский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Высокогорский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Дрожжановский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Елабужский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Заинский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, </w:t>
      </w:r>
      <w:proofErr w:type="spellStart"/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Зеленодольский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Кайбицкий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Камско-Устьинский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Кукморский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Лаишевский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Лениногорский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Мамадышский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Менделеевский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Мензелинский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Муслюмовский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Нижнекамский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Новошешминский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Нурлатский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Пестречинский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Рыбно-Слободский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Сабинский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Сармановский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Спасский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Тетюшский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Тукаевский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Тюлячинский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Черемшанский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Чистопольский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Ютазинский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2. Государственным полномочием, предусмотренным </w:t>
      </w:r>
      <w:hyperlink w:anchor="Par34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пунктом 4 части 1 статьи 1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настоящего Закона, наделяются органы местного самоуправления муниципальных образований, указанных в </w:t>
      </w:r>
      <w:hyperlink w:anchor="Par43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части 1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настоящей статьи, а также органы местного самоуправления муниципального образования города Казани.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ч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асть 2 введена </w:t>
      </w:r>
      <w:hyperlink r:id="rId23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Законом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20.05.2013 N 39-ЗРТ; в ред. </w:t>
      </w:r>
      <w:hyperlink r:id="rId24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16.11.2019 N 82-ЗРТ)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Статья 3. Материальные средства, передаваемые органам местного самоуправления для осуществления государственных полномочий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1. Материальные средства, находящиеся в собственности Республики Татарстан, в случае необходимости обеспечения осуществления государственных полномочий, предусмотренных настоящим Законом, передаются в безвозмездное пользование органам местного самоуправления в соответствии с Перечнем передаваемых материальных средств.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2. Разработка Перечня передаваемых материальных средств, его утверждение и принятие решения о передаче материальных средств осуществляются органом исполнительной власти Республики Татарстан, уполномоченным в области имущественных отношений, на основании подготовленного с учетом предложений органов местного самоуправления обращения уполномоченного в области ветеринарного дела органа исполнительной власти Республики Татарстан.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Статья 4. Срок, на который органы местного самоуправления наделяются государственными полномочиями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Органы местного самоуправления наделяются государственными полномочиями на неограниченный срок.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Статья 5. Финансовое обеспечение переданных органам местного самоуправления государственных полномочий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1. Финансовое обеспечение переданных органам местного самоуправления государственных полномочий осуществляется за счет предоставляемых бюджетам муниципальных районов и городских округов субвенций из бюджета Республики Татарстан.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5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20.05.2013 N 39-ЗРТ)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2.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Определение общего объема субвенций, предоставляемых местным бюджетам на осуществление органами местного самоуправления государственных полномочий, производится в соответствии с </w:t>
      </w:r>
      <w:hyperlink w:anchor="Par149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Методикой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определения общего объема субвенций, предоставляемых бюджетам муниципальных образований из бюджета Республики Татарстан на осуществление органами местного самоуправления отдельных государственных полномочий Республики Татарстан в сфере организации проведения мероприятий по предупреждению и ликвидации болезней животных, их лечению, защите населения от болезней, общих для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человека и животных, а также в области обращения с животными, согласно приложению к настоящему Закону.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(часть 2 в ред. </w:t>
      </w:r>
      <w:hyperlink r:id="rId26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16.11.2019 N 82-ЗРТ)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3. Объем субвенций, предоставляемых местным бюджетам для осуществления государственных полномочий, устанавливается законом Республики Татарстан о бюджете Республики Татарстан на очередной финансовый год.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Статья 6. Права и обязанности органов местного самоуправления при осуществлении государственных полномочий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1. Органы местного самоуправления при осуществлении государственных полномочий имеют право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на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>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1) финансовое обеспечение государственных полномочий за счет предоставляемых местным бюджетам субвенций из бюджета Республики Татарстан;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2) обеспечение государственных полномочий необходимыми материальными ресурсами;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3) дополнительное использование собственных материальных ресурсов и финансовых сре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дств дл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>я осуществления переданных им государственных полномочий в случаях и порядке, предусмотренных уставом муниципального образования;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lastRenderedPageBreak/>
        <w:t>4) получение в органах государственной власти Республики Татарстан информационной, консультативной, организационной и методической помощи по вопросам осуществления государственных полномочий.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2. Органы местного самоуправления при осуществлении государственных полномочий обязаны: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1) определить органы местного самоуправления и их должностных лиц, специально уполномоченных осуществлять деятельность по реализации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2) соблюдать законодательство, а также акты исполнительных органов государственной власти Республики Татарстан, принятые в пределах их компетенции по вопросам осуществления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3) осуществлять государственные полномочия надлежащим образом в соответствии с законодательством;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4) обеспечивать эффективное и рациональное использование материальных ресурсов и финансовых средств, выделенных из бюджета Республики Татарстан на осуществление органами местного самоуправления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5) представлять уполномоченным органам исполнительной власти Республики Татарстан необходимую информацию и документы, связанные с осуществлением государственных полномочий, использованием выделенных на эти цели материальных ресурсов и финансовых средств;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6) представлять уполномоченным органам исполнительной власти Республики Татарстан отчеты об осуществлении государственных полномочий и расходовании финансовых средств;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7) оказывать содействие уполномоченным органам исполнительной власти Республики Татарстан в реализации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контроля за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государственных полномочий.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Статья 7.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1. Органы государственной власти Республики Татарстан имеют право: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1) координировать в пределах своей компетенции деятельность органов местного самоуправления по вопросам осуществления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2) давать письменные предписания по устранению нарушений, допущенных органами местного самоуправления или их должностными лицами в ходе осуществления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3) запрашивать в установленном порядке от органов местного самоуправления необходимую информацию и документы, связанные с осуществлением ими государственных полномочий, а также по использованию предоставленных на эти цели материальных ресурсов и финансовых средств.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2. Органы государственной власти Республики Татарстан обязаны: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1) обеспечить передачу органам местного самоуправления материальных ресурсов и финансовых средств, необходимых для осуществления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2) оказывать органам местного самоуправления информационную, консультативную, организационную и методическую помощь по вопросам осуществления переданных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3) осуществлять через соответствующие уполномоченные органы государственной власти Республики Татарстан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контроль за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исполнением органами местного самоуправления переданных государственных полномочий, использованием предоставленных на эти цели материальных ресурсов и финансовых средств.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bookmarkStart w:id="4" w:name="Par91"/>
      <w:bookmarkEnd w:id="4"/>
      <w:r w:rsidRPr="00104A56">
        <w:rPr>
          <w:rFonts w:ascii="Arial" w:hAnsi="Arial" w:cs="Arial"/>
          <w:sz w:val="20"/>
          <w:szCs w:val="20"/>
          <w:lang w:val="ru-RU" w:eastAsia="en-US"/>
        </w:rPr>
        <w:t>Статья 8. Порядок отчетности органов местного самоуправления об осуществлении государственных полномочий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Отчеты об осуществлении государственных полномочий, переданных органам местного самоуправления, представляются органами местного самоуправления в уполномоченный в области ветеринарного дела орган исполнительной власти Республики Татарстан ежегодно до 15 января года, следующего за отчетным годом, по форме, установленной Кабинетом Министров Республики Татарстан.</w:t>
      </w:r>
      <w:proofErr w:type="gramEnd"/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Статья 9.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Контроль за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органами местного самоуправления переданных им государственных полномочий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1.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Контроль за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государственных полномочий, переданных органам местного самоуправления, осуществляется: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1) уполномоченным в области ветеринарного дела органом исполнительной власти Республики Татарстан в части надлежащего осуществления органами местного самоуправления переданных государственных полномочий путем: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а) запросов необходимых документов, отчетов и информации об исполнении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б) проведения проверок в порядке, предусмотренном </w:t>
      </w:r>
      <w:hyperlink r:id="rId27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статьей 77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(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пп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. "б" в ред. </w:t>
      </w:r>
      <w:hyperlink r:id="rId28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lastRenderedPageBreak/>
        <w:t>2) органом исполнительной власти Республики Татарстан, уполномоченным в области финансовой политики, в части использования финансовых средств, предоставленных для осуществления государственных полномочий, в соответствии с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(п. 2 в ред. </w:t>
      </w:r>
      <w:hyperlink r:id="rId29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3) в случае передачи в безвозмездное пользование органам местного самоуправления материальных средств, находящихся в собственности Республики Татарстан, для обеспечения осуществления государственных полномочий, предусмотренных настоящим Законом, органом исполнительной власти Республики Татарстан, уполномоченным в области имущественных отношений, в части сохранности и надлежащего использования государственного имущества, переданного органам местного самоуправления для осуществления государственных полномочий, путем:</w:t>
      </w:r>
      <w:proofErr w:type="gramEnd"/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а) запросов необходимых документов, отчетов и информации об исполнении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б) проведения проверок в порядке, предусмотренном </w:t>
      </w:r>
      <w:hyperlink r:id="rId30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статьей 77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(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пп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. "б" в ред. </w:t>
      </w:r>
      <w:hyperlink r:id="rId31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в) принятия необходимых мер по устранению нарушений и их предупреждению.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2.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уполномоченный в области ветеринарного дела орган исполнительной власти Республики Татарстан в течение 10 дней со дня выявления нарушений направляет в органы местного самоуправления предписания об их устранении.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3. Предписание об устранении выявленных нарушений подлежит обязательному рассмотрению в течение 10 дней со дня его поступления. О результатах рассмотрения предписания незамедлительно сообщается в письменной форме в уполномоченный в области ветеринарного дела орган исполнительной власти Республики Татарстан.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Статья 10. Условия и порядок прекращения осуществления органами местного самоуправления переданных им государственных полномочий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bookmarkStart w:id="5" w:name="Par114"/>
      <w:bookmarkEnd w:id="5"/>
      <w:r w:rsidRPr="00104A56">
        <w:rPr>
          <w:rFonts w:ascii="Arial" w:hAnsi="Arial" w:cs="Arial"/>
          <w:sz w:val="20"/>
          <w:szCs w:val="20"/>
          <w:lang w:val="ru-RU" w:eastAsia="en-US"/>
        </w:rPr>
        <w:t>1. Прекращение осуществления органами местного самоуправления переданных им государственных полномочий производится законом Республики Татарстан в случаях: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1) неисполнения или ненадлежащего исполнения органами местного самоуправления требований действующего законодательства в области регулирования государственных полномочий;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2) неисполнения органами местного самоуправления и их должностными лицами предписаний об устранении нарушений законодательства;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3) изменения федерального законодательства или законодательства Республики Татарстан, в результате которого исполнение органами местного самоуправления переданных им государственных полномочий становится невозможным.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2. В случаях, предусмотренных </w:t>
      </w:r>
      <w:hyperlink w:anchor="Par114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частью 1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настоящей статьи, уполномоченный в области ветеринарного дела орган исполнительной власти Республики Татарстан вносит на рассмотрение в Кабинет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3. Прекращение осуществления органами местного самоуправления переданных им государственных полномочий влечет за собой возврат неиспользованных финансовых средств, а также материальных средств, переданных для осуществления государственных полномочий.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Статья 11. Заключительные положения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1. Утратила силу. - </w:t>
      </w:r>
      <w:hyperlink r:id="rId32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16.10.2013 N 79-ЗРТ.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2. Нормативные правовые акты органов государственной власти Республики Татарстан и органов местного самоуправления муниципальных образований в Республике Татарстан подлежат приведению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в соответствие с настоящим Законом в течение трех месяцев со дня вступления его в силу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>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Президент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Республики Татарстан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Р.Н.МИННИХАНОВ</w:t>
      </w:r>
    </w:p>
    <w:p w:rsidR="00104A56" w:rsidRPr="00104A56" w:rsidRDefault="00104A56" w:rsidP="00104A5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Казань, Кремль</w:t>
      </w:r>
    </w:p>
    <w:p w:rsidR="00104A56" w:rsidRPr="00104A56" w:rsidRDefault="00104A56" w:rsidP="00104A5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13 января 2012 года</w:t>
      </w:r>
    </w:p>
    <w:p w:rsidR="00104A56" w:rsidRPr="00104A56" w:rsidRDefault="00104A56" w:rsidP="00104A5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N 9-ЗРТ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lastRenderedPageBreak/>
        <w:t>Приложение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к Закону Республики Татарстан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"О наделении органов местного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самоуправления муниципальных районов и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городских округов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отдельными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государственными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полномочиями Республики Татарстан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в сфере организации проведения мероприятий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по предупреждению и ликвидации болезней животных,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их лечению, защите населения от болезней,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общих для человека и животных,</w:t>
      </w:r>
    </w:p>
    <w:p w:rsidR="00104A56" w:rsidRPr="00104A56" w:rsidRDefault="00104A56" w:rsidP="00104A5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а также в области обращения с животными"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bookmarkStart w:id="6" w:name="Par149"/>
      <w:bookmarkEnd w:id="6"/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МЕТОДИКА ОПРЕДЕЛЕНИЯ ОБЩЕГО ОБЪЕМА СУБВЕНЦИЙ,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ПРЕДОСТАВЛЯЕМЫХ БЮДЖЕТАМ МУНИЦИПАЛЬНЫХ ОБРАЗОВАНИЙ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ИЗ БЮДЖЕТА РЕСПУБЛИКИ ТАТАРСТАН НА ОСУЩЕСТВЛЕНИЕ ОРГАНАМИ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МЕСТНОГО САМОУПРАВЛЕНИЯ ОТДЕЛЬНЫХ ГОСУДАРСТВЕННЫХ ПОЛНОМОЧИЙ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РЕСПУБЛИКИ ТАТАРСТАН В СФЕРЕ ОРГАНИЗАЦИИ ПРОВЕДЕНИЯ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МЕРОПРИЯТИЙ ПО ПРЕДУПРЕЖДЕНИЮ И ЛИКВИДАЦИИ БОЛЕЗНЕЙ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ЖИВОТНЫХ, ИХ ЛЕЧЕНИЮ, ЗАЩИТЕ НАСЕЛЕНИЯ ОТ БОЛЕЗНЕЙ,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ОБЩИХ ДЛЯ ЧЕЛОВЕКА И ЖИВОТНЫХ, А ТАКЖЕ В ОБЛАСТИ</w:t>
      </w:r>
    </w:p>
    <w:p w:rsidR="00104A56" w:rsidRPr="00104A56" w:rsidRDefault="00104A56" w:rsidP="00104A5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04A56">
        <w:rPr>
          <w:rFonts w:ascii="Arial" w:hAnsi="Arial" w:cs="Arial"/>
          <w:i w:val="0"/>
          <w:sz w:val="20"/>
          <w:szCs w:val="20"/>
          <w:lang w:val="ru-RU" w:eastAsia="en-US"/>
        </w:rPr>
        <w:t>ОБРАЩЕНИЯ С ЖИВОТНЫМИ</w:t>
      </w:r>
    </w:p>
    <w:p w:rsidR="00104A56" w:rsidRPr="00104A56" w:rsidRDefault="00104A56" w:rsidP="00104A5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104A56" w:rsidRPr="00104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Список изменяющих документов</w:t>
            </w:r>
          </w:p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proofErr w:type="gramStart"/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(в ред. Законов РТ от 16.11.2019 </w:t>
            </w:r>
            <w:hyperlink r:id="rId33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82-ЗРТ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26.10.2023 </w:t>
            </w:r>
            <w:hyperlink r:id="rId34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96-ЗРТ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  <w:proofErr w:type="gramEnd"/>
          </w:p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с </w:t>
            </w:r>
            <w:proofErr w:type="spellStart"/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изм</w:t>
            </w:r>
            <w:proofErr w:type="spellEnd"/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., </w:t>
            </w:r>
            <w:proofErr w:type="gramStart"/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внесенными</w:t>
            </w:r>
            <w:proofErr w:type="gramEnd"/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 </w:t>
            </w:r>
            <w:hyperlink r:id="rId35" w:history="1">
              <w:r w:rsidRPr="00104A56"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Законом</w:t>
              </w:r>
            </w:hyperlink>
            <w:r w:rsidRPr="00104A56"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 РТ от 27.11.2020 N 78-ЗРТ)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A56" w:rsidRPr="00104A56" w:rsidRDefault="00104A56" w:rsidP="00104A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</w:p>
        </w:tc>
      </w:tr>
    </w:tbl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1. Настоящая Методика разработана в соответствии с Бюджетным </w:t>
      </w:r>
      <w:hyperlink r:id="rId36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кодексом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Российской Федерации, Бюджетным </w:t>
      </w:r>
      <w:hyperlink r:id="rId37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кодексом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Республики Татарстан.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2.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Методика предназначена для определения общего объема субвенций, предоставляемых бюджетам муниципальных образований из бюджета Республики Татарстан на осуществление органами местного самоуправления отдельных государственных полномочий Республики Татарстан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животными.</w:t>
      </w:r>
      <w:proofErr w:type="gramEnd"/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3. Общий объем субвенций, предоставляемых бюджетам муниципальных образований на осуществление органами местного самоуправления государственных полномочий, определяется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23"/>
          <w:sz w:val="20"/>
          <w:szCs w:val="20"/>
          <w:lang w:val="ru-RU"/>
        </w:rPr>
        <w:drawing>
          <wp:inline distT="0" distB="0" distL="0" distR="0">
            <wp:extent cx="755650" cy="43180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S - общий объем субвенций бюджетам муниципальных образований на осуществление государственных полномочий,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объем субвенций бюджету i-го муниципального образования на осуществление государственных полномочий,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m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число муниципальных образований в Республике Татарстан, бюджетам которых предоставляются субвенции на осуществление государственных полномочий.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4. Объем субвенций бюджету i-го муниципального образования на осуществление государственных полномочий определяется исходя из нормативных расходов на содержание сибиреязвенных скотомогильников и биотермических ям, принятие мер по обеспечению их безопасности и консервацию биотермических ям, а также на организацию мероприятий при осуществлении деятельности по обращению с животными без владельцев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НРсс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НРбя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НРж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НРсс</w:t>
      </w:r>
      <w:proofErr w:type="gramStart"/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содержание, принятие мер по обеспечению безопасности сибиреязвенных скотомогильников в i-м муниципальном образовании,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НРбя</w:t>
      </w:r>
      <w:proofErr w:type="gramStart"/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содержание, принятие мер по обеспечению безопасности и консервацию биотермических ям в i-м муниципальном образовании,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НРж</w:t>
      </w:r>
      <w:proofErr w:type="gramStart"/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организацию мероприятий при осуществлении деятельности по обращению с животными без владельцев, обитающими на территории i-го муниципального образования, в рублях.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5. В расходы на содержание сибиреязвенных скотомогильников и биотермических ям, принятие мер по обеспечению их безопасности и консервацию биотермических ям включаются: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1) для сибиреязвенного скотомогильника - обслуживание сибиреязвенного скотомогильника, включая текущий ремонт и уборку территории сибиреязвенного скотомогильника;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lastRenderedPageBreak/>
        <w:t>2) для биотермической ямы: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а) дезинфекция территории и конструкции биотермической ямы;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б) обслуживание, эксплуатация и консервация биотермической ямы, включая текущий ремонт конструкции и уборку территории биотермической ямы.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6.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В расходы на организацию мероприятий при осуществлении деятельности по обращению с животными без владельцев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включаются: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1) отлов животных без владельцев;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2) транспортировка животных без владельцев в приют для животных и возврат животных без владельцев, не проявляющих немотивированной агрессивности, на прежние места их обитания;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3) лечебно-профилактические мероприятия в отношении животных без владельцев (в том числе вакцинация, дегельминтизация, дезинсекция);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4) содержание животных без владельцев в приюте для животных (в том числе возврат потерявшихся животных их владельцам, а также поиск новых владельцев животным без владельцев, поступившим в приют для животных);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5) стерилизация (кастрация) животных без владельцев;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6) умерщвление животных без владельцев, имеющих тяжелые неизлечимые заболевания или неизлечимые последствия острой травмы, несовместимые с жизнью животного, и утилизация трупов животных без владельцев.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7.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Нормативные расходы на дезинфекцию территории и конструкции биотермической ямы определяются исходя из утвержденной уполномоченным в области ветеринарного дела органом исполнительной власти Республики Татарстан рекомендуемой стоимости услуги по дезинфекции 1 кв. метра территории биотермической ямы, оказываемой государственными ветеринарными учреждениями Республики Татарстан гражданам и юридическим лицам.</w:t>
      </w:r>
      <w:proofErr w:type="gramEnd"/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8. Нормативные расходы на содержание сибиреязвенных скотомогильников и нормативные расходы на обслуживание, эксплуатацию, консервацию биотермических ям определяются исходя из нормативов среднегодовых затрат на ремонт и содержание объектов внешнего благоустройства, утвержденных нормативным правовым актом Кабинета Министров Республики Татарстан, с применением индекса изменения стоимости строительно-монтажных работ.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9.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Нормативные расходы на отлов животных без владельцев, транспортировку животных без владельцев в приют для животных и возврат животных без владельцев, не проявляющих немотивированной агрессивности, на прежние места их обитания, лечебно-профилактические мероприятия в отношении животных без владельцев, содержание животных без владельцев в приюте для животных, стерилизацию (кастрацию) животных без владельцев, умерщвление животных без владельцев, имеющих тяжелые неизлечимые заболевания или неизлечимые последствия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острой травмы, несовместимые с жизнью животного, утилизацию трупов животных без владельцев определяются в соответствии с социальными стандартами и натуральными нормами, утвержденными нормативным правовым актом Кабинета Министров Республики Татарстан (далее - социальные стандарты и натуральные нормы).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10. Нормативные расходы i-го муниципального образования на содержание сибиреязвенных скотомогильников и биотермических ям, принятие мер по обеспечению их безопасности, консервацию биотермических ям определяются по формулам: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1) для сибиреязвенных скотомогильников: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1143000" cy="23495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222250" cy="23495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общая площадь сибиреязвенных скотомогильников в i-м муниципальном образовании по информации органа исполнительной власти Республики Татарстан, уполномоченного в области имущественных отношений, по состоянию на 1 января текущего финансового года;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41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НО - нормативные расходы на содержание 1 кв. метра территории сибиреязвенного скотомогильника,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2) для биотермических ям: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1631950" cy="23495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222250" cy="234950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общая площадь биотермических ям в i-м муниципальном образовании по информации органа исполнительной власти Республики Татарстан, уполномоченного в области имущественных отношений, по состоянию на 1 января текущего финансового года;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44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НД - нормативные расходы на дезинфекцию территории и конструкции 1 кв. метра биотермической ямы,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НЭ - нормативные расходы на обслуживание, эксплуатацию и консервацию 1 кв. метра территории биотермической ямы, в рублях.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11. Нормативные расходы i-го муниципального образования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на организацию мероприятий при осуществлении деятельности по обращению с животными без владельцев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определяются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НРж</w:t>
      </w:r>
      <w:proofErr w:type="gramStart"/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НРо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НРt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НРl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НРс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НРm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lastRenderedPageBreak/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НРо</w:t>
      </w:r>
      <w:proofErr w:type="gramStart"/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отлов животных без владельцев для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i-ro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муниципального образования,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t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транспортировку животных без владельцев в приют для животных и возврат животных без владельцев, не проявляющих немотивированной агрессивности, на прежние места их обитания для i-го муниципального образования,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l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лечебно-профилактические мероприятия в отношении животных без владельцев для i-го муниципального образования,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НРс</w:t>
      </w:r>
      <w:proofErr w:type="gramStart"/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содержание животных без владельцев в приюте для животных для i-го муниципального образования,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стерилизацию (кастрацию) животных без владельцев для i-го муниципального образования,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m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умерщвление животных без владельцев, имеющих тяжелые неизлечимые заболевания или неизлечимые последствия острой травмы, несовместимые с жизнью животного, и утилизацию трупов животных без владельцев для i-го муниципального образования, в рублях.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12. Нормативные расходы на отлов животных без владельцев для i-го муниципального образования определяются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НРо</w:t>
      </w:r>
      <w:proofErr w:type="gramStart"/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Нро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 количества животных без владельцев, подлежащих отлову;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Нро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 расходов на отлов одного животного без владельца, определенный социальными стандартами и натуральными нормами, в рублях.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13. Норматив количества животных без владельцев, подлежащих отлову, определяется для каждого муниципального района и городского округа исходя из численности населения, постоянно проживавшего на территории муниципального района или городского округа на 1 января текущего финансового года,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23"/>
          <w:sz w:val="20"/>
          <w:szCs w:val="20"/>
          <w:lang w:val="ru-RU"/>
        </w:rPr>
        <w:drawing>
          <wp:inline distT="0" distB="0" distL="0" distR="0">
            <wp:extent cx="952500" cy="41910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273050" cy="2349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численность жителей i-го муниципального района, городского округа по данным федерального органа исполнительной власти, осуществляющего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по состоянию на 1 января текущего финансового года;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47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N - норматив количества животных без владельцев на 1000 человек, который устанавливается нормативным правовым актом Кабинета Министров Республики Татарстан;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1000 - величина, приводящая численность жителей муниципального района, городского округа к показателю, кратному 1000.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14. Нормативные расходы на транспортировку животных без владельцев в приют для животных и возврат животных без владельцев, не проявляющих немотивированной агрессивности, на прежние места их обитания для i-го муниципального образования определяются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1333500" cy="23495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381000" cy="23495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на транспортировку животных без владельцев в приют для животных для i-го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муниципального образования,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349250" cy="23495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нормативные расходы на транспортировку животных без владельцев на прежние места их обитания для i-го муниципального образования, в рублях.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15. Нормативные расходы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на транспортировку животных без владельцев в приют для животных для i-го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муниципального образования определяются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20"/>
          <w:sz w:val="20"/>
          <w:szCs w:val="20"/>
          <w:lang w:val="ru-RU"/>
        </w:rPr>
        <w:drawing>
          <wp:inline distT="0" distB="0" distL="0" distR="0">
            <wp:extent cx="1117600" cy="38735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t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 расходов на транспортировку животных без владельцев, определенный социальными стандартами и натуральными нормами,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5 - среднее количество животных без владельцев, транспортируемых за одно мероприятие по отлову животных без владельцев.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16. Нормативные расходы на транспортировку животных без владельцев на прежние места их обитания для i-го муниципального образования определяются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28"/>
          <w:sz w:val="20"/>
          <w:szCs w:val="20"/>
          <w:lang w:val="ru-RU"/>
        </w:rPr>
        <w:lastRenderedPageBreak/>
        <w:drawing>
          <wp:inline distT="0" distB="0" distL="0" distR="0">
            <wp:extent cx="2400300" cy="48895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228600" cy="234950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доля животных без владельцев, проявляющих немотивированную агрессивность в отношении других животных или человека и оставленных на содержание в приюте для животных до наступления их естественной смерти, от норматива количества животных без владельцев, подлежащих отлову, для i-го муниципального образования, равная 0,05;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234950" cy="234950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доля животных без владельцев, подлежащих умерщвлению в связи с наличием тяжелого неизлечимого заболевания или неизлечимых последствий острой травмы, несовместимых с жизнью животного, от норматива количества животных без владельцев, подлежащих отлову, для i-го муниципального образования, равная 0,05;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5 - среднее количество животных без владельцев, транспортируемых за одно мероприятие по возврату животных без владельцев на прежние места их обитания.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17. Нормативные расходы на лечебно-профилактические мероприятия в отношении животных без владельцев для i-го муниципального образования определяются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l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Нрl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где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l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 расходов на лечебно-профилактические мероприятия в отношении одного животного без владельца, определенный социальными стандартами и натуральными нормами, в рублях.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18. Нормативные расходы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на содержание животных без владельцев в приюте для животных для i-го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муниципального образования определяются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3422650" cy="234950"/>
            <wp:effectExtent l="19050" t="0" r="635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20 - количество календарных дней, необходимых для обязательного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карантинирования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животных без владельцев, поступивших в приют для животных, на выявление у них инфекционных заболеваний (10 календарных дней), а также для послеоперационного содержания животных без владельцев в приюте для животных (10 календарных дней);</w:t>
      </w:r>
      <w:proofErr w:type="gramEnd"/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Нрс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 расходов на содержание одного животного без владельца в приюте для животных в течение одного календарного дня, определенный социальными стандартами и натуральными нормами,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222250" cy="23495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- количество животных без владельцев, проявляющих немотивированную агрессивность в отношении других животных или человека и оставленных на содержание в приюте для животных до наступления их естественной смерти в отчетном финансовом году, для i-го муниципального образования, определенное на основании представленных органами местного самоуправления в уполномоченный в области ветеринарного дела орган исполнительной власти Республики Татарстан отчетов об осуществлении органами местного самоуправления государственных полномочий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в соответствии со </w:t>
      </w:r>
      <w:hyperlink w:anchor="Par91" w:history="1">
        <w:r w:rsidRPr="00104A56"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статьей 8</w:t>
        </w:r>
      </w:hyperlink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настоящего Закона;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345 - количество календарных дней за вычетом периодов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карантинирования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и послеоперационного содержания животных без владельцев;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365 - количество дней в году.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19. Нормативные расходы на стерилизацию (кастрацию) животных без владельцев для i-го муниципального образования определяются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К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Кж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s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К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Км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k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Кж</w:t>
      </w:r>
      <w:proofErr w:type="spell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доля особей женского пола от норматива количества животных без владельцев, подлежащих отлову, для i-го муниципального образования, равная 0,5;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s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 расходов на стерилизацию одного животного без владельца, определенный социальными стандартами и натуральными нормами, в рублях;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Км</w:t>
      </w:r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доля особей мужского пола от норматива количества животных без владельцев, подлежащих отлову, для i-го муниципального образования, равная 0,5;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k</w:t>
      </w:r>
      <w:r w:rsidRPr="00104A56">
        <w:rPr>
          <w:rFonts w:ascii="Arial" w:hAnsi="Arial" w:cs="Arial"/>
          <w:sz w:val="20"/>
          <w:szCs w:val="20"/>
          <w:vertAlign w:val="subscript"/>
          <w:lang w:val="ru-RU" w:eastAsia="en-US"/>
        </w:rPr>
        <w:t>k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 расходов на кастрацию одного животного без владельца, определенный социальными стандартами и натуральными нормами, в рублях.</w:t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>20. Нормативные расходы на умерщвление животных без владельцев, имеющих тяжелые неизлечимые заболевания или неизлечимые последствия острой травмы, несовместимые с жизнью животного, и утилизацию трупов животных без владельцев для i-го муниципального образования определяются по формуле:</w:t>
      </w:r>
    </w:p>
    <w:p w:rsidR="00104A56" w:rsidRPr="00104A56" w:rsidRDefault="00104A56" w:rsidP="00104A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noProof/>
          <w:position w:val="-8"/>
          <w:sz w:val="20"/>
          <w:szCs w:val="20"/>
          <w:lang w:val="ru-RU"/>
        </w:rPr>
        <w:drawing>
          <wp:inline distT="0" distB="0" distL="0" distR="0">
            <wp:extent cx="1498600" cy="234950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56" w:rsidRPr="00104A56" w:rsidRDefault="00104A56" w:rsidP="00104A5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где </w:t>
      </w:r>
      <w:proofErr w:type="spellStart"/>
      <w:r w:rsidRPr="00104A56">
        <w:rPr>
          <w:rFonts w:ascii="Arial" w:hAnsi="Arial" w:cs="Arial"/>
          <w:sz w:val="20"/>
          <w:szCs w:val="20"/>
          <w:lang w:val="ru-RU" w:eastAsia="en-US"/>
        </w:rPr>
        <w:t>Нр</w:t>
      </w:r>
      <w:proofErr w:type="gramStart"/>
      <w:r w:rsidRPr="00104A56">
        <w:rPr>
          <w:rFonts w:ascii="Arial" w:hAnsi="Arial" w:cs="Arial"/>
          <w:sz w:val="20"/>
          <w:szCs w:val="20"/>
          <w:lang w:val="ru-RU" w:eastAsia="en-US"/>
        </w:rPr>
        <w:t>m</w:t>
      </w:r>
      <w:proofErr w:type="spellEnd"/>
      <w:proofErr w:type="gramEnd"/>
      <w:r w:rsidRPr="00104A56">
        <w:rPr>
          <w:rFonts w:ascii="Arial" w:hAnsi="Arial" w:cs="Arial"/>
          <w:sz w:val="20"/>
          <w:szCs w:val="20"/>
          <w:lang w:val="ru-RU" w:eastAsia="en-US"/>
        </w:rPr>
        <w:t xml:space="preserve"> - норматив расходов на умерщвление одного животного без владельца и утилизацию трупа одного животного без владельца, определенный социальными стандартами и натуральными нормами, в рублях.</w:t>
      </w:r>
    </w:p>
    <w:p w:rsidR="00104A56" w:rsidRPr="00104A56" w:rsidRDefault="00104A56" w:rsidP="00104A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BE6CD2" w:rsidRPr="00104A56" w:rsidRDefault="00BE6CD2" w:rsidP="00104A56">
      <w:pPr>
        <w:rPr>
          <w:sz w:val="20"/>
          <w:szCs w:val="20"/>
          <w:lang w:val="ru-RU"/>
        </w:rPr>
      </w:pPr>
    </w:p>
    <w:sectPr w:rsidR="00BE6CD2" w:rsidRPr="00104A56" w:rsidSect="000A6A41">
      <w:headerReference w:type="default" r:id="rId58"/>
      <w:pgSz w:w="11906" w:h="16838"/>
      <w:pgMar w:top="737" w:right="1077" w:bottom="737" w:left="107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169" w:rsidRDefault="005D0169" w:rsidP="00D23222">
      <w:r>
        <w:separator/>
      </w:r>
    </w:p>
  </w:endnote>
  <w:endnote w:type="continuationSeparator" w:id="0">
    <w:p w:rsidR="005D0169" w:rsidRDefault="005D0169" w:rsidP="00D23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169" w:rsidRDefault="005D0169" w:rsidP="00D23222">
      <w:r>
        <w:separator/>
      </w:r>
    </w:p>
  </w:footnote>
  <w:footnote w:type="continuationSeparator" w:id="0">
    <w:p w:rsidR="005D0169" w:rsidRDefault="005D0169" w:rsidP="00D23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48783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D0169" w:rsidRPr="000A6A41" w:rsidRDefault="005D0169" w:rsidP="00D23222">
        <w:pPr>
          <w:pStyle w:val="a6"/>
          <w:jc w:val="center"/>
          <w:rPr>
            <w:sz w:val="20"/>
            <w:szCs w:val="20"/>
          </w:rPr>
        </w:pPr>
        <w:r w:rsidRPr="000A6A41">
          <w:rPr>
            <w:sz w:val="20"/>
            <w:szCs w:val="20"/>
          </w:rPr>
          <w:fldChar w:fldCharType="begin"/>
        </w:r>
        <w:r w:rsidRPr="000A6A41">
          <w:rPr>
            <w:sz w:val="20"/>
            <w:szCs w:val="20"/>
          </w:rPr>
          <w:instrText>PAGE   \* MERGEFORMAT</w:instrText>
        </w:r>
        <w:r w:rsidRPr="000A6A41">
          <w:rPr>
            <w:sz w:val="20"/>
            <w:szCs w:val="20"/>
          </w:rPr>
          <w:fldChar w:fldCharType="separate"/>
        </w:r>
        <w:r w:rsidR="00F136BE" w:rsidRPr="00F136BE">
          <w:rPr>
            <w:noProof/>
            <w:sz w:val="20"/>
            <w:szCs w:val="20"/>
            <w:lang w:val="ru-RU"/>
          </w:rPr>
          <w:t>7</w:t>
        </w:r>
        <w:r w:rsidRPr="000A6A41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DC4"/>
    <w:rsid w:val="00034F66"/>
    <w:rsid w:val="000A6A41"/>
    <w:rsid w:val="000E5D02"/>
    <w:rsid w:val="001016C7"/>
    <w:rsid w:val="00104A56"/>
    <w:rsid w:val="001862C8"/>
    <w:rsid w:val="003A74C3"/>
    <w:rsid w:val="003E5F23"/>
    <w:rsid w:val="003F1CEA"/>
    <w:rsid w:val="00433F46"/>
    <w:rsid w:val="004963DE"/>
    <w:rsid w:val="004F1283"/>
    <w:rsid w:val="004F46AA"/>
    <w:rsid w:val="005376D6"/>
    <w:rsid w:val="005D0169"/>
    <w:rsid w:val="00640EBF"/>
    <w:rsid w:val="00695DC4"/>
    <w:rsid w:val="006F2E77"/>
    <w:rsid w:val="007976C8"/>
    <w:rsid w:val="00800F39"/>
    <w:rsid w:val="008C4B80"/>
    <w:rsid w:val="00BE6CD2"/>
    <w:rsid w:val="00D23222"/>
    <w:rsid w:val="00E840BF"/>
    <w:rsid w:val="00E91030"/>
    <w:rsid w:val="00ED41B5"/>
    <w:rsid w:val="00F136BE"/>
    <w:rsid w:val="00F4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695DC4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695DC4"/>
    <w:pPr>
      <w:widowControl w:val="0"/>
      <w:autoSpaceDE w:val="0"/>
      <w:autoSpaceDN w:val="0"/>
    </w:pPr>
    <w:rPr>
      <w:b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D232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3222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D232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3222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04A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4A56"/>
    <w:rPr>
      <w:rFonts w:ascii="Tahoma" w:hAnsi="Tahoma" w:cs="Tahoma"/>
      <w:sz w:val="16"/>
      <w:szCs w:val="16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695DC4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695DC4"/>
    <w:pPr>
      <w:widowControl w:val="0"/>
      <w:autoSpaceDE w:val="0"/>
      <w:autoSpaceDN w:val="0"/>
    </w:pPr>
    <w:rPr>
      <w:b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D232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3222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D232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3222"/>
    <w:rPr>
      <w:sz w:val="24"/>
      <w:szCs w:val="24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B9E31D724E0443FD12E5C1ADE20446DD3559346C5777DF5389EAAB0114F8B88FC2907108F01BA06F6520C3B4673077921BA7F24D80DCF50E92AEC4AA7i9K" TargetMode="External"/><Relationship Id="rId18" Type="http://schemas.openxmlformats.org/officeDocument/2006/relationships/hyperlink" Target="consultantplus://offline/ref=6B9E31D724E0443FD12E5C1ADE20446DD3559346C57578FC3F9BAAB0114F8B88FC2907108F01BA06F6520D3B4A73077921BA7F24D80DCF50E92AEC4AA7i9K" TargetMode="External"/><Relationship Id="rId26" Type="http://schemas.openxmlformats.org/officeDocument/2006/relationships/hyperlink" Target="consultantplus://offline/ref=6B9E31D724E0443FD12E5C1ADE20446DD3559346C57578FC3F9BAAB0114F8B88FC2907108F01BA06F6520D3A4B73077921BA7F24D80DCF50E92AEC4AA7i9K" TargetMode="External"/><Relationship Id="rId39" Type="http://schemas.openxmlformats.org/officeDocument/2006/relationships/image" Target="media/image2.wmf"/><Relationship Id="rId21" Type="http://schemas.openxmlformats.org/officeDocument/2006/relationships/hyperlink" Target="consultantplus://offline/ref=6B9E31D724E0443FD12E5C1ADE20446DD3559346C57578FC3F9BAAB0114F8B88FC2907108F01BA06F6520D3A4573077921BA7F24D80DCF50E92AEC4AA7i9K" TargetMode="External"/><Relationship Id="rId34" Type="http://schemas.openxmlformats.org/officeDocument/2006/relationships/hyperlink" Target="consultantplus://offline/ref=6B9E31D724E0443FD12E5C1ADE20446DD3559346C57674FF3597AAB0114F8B88FC2907108F01BA06F6520C3F4273077921BA7F24D80DCF50E92AEC4AA7i9K" TargetMode="External"/><Relationship Id="rId42" Type="http://schemas.openxmlformats.org/officeDocument/2006/relationships/image" Target="media/image4.wmf"/><Relationship Id="rId47" Type="http://schemas.openxmlformats.org/officeDocument/2006/relationships/hyperlink" Target="consultantplus://offline/ref=6B9E31D724E0443FD12E5C1ADE20446DD3559346C57674FF3597AAB0114F8B88FC2907108F01BA06F6520C3F4673077921BA7F24D80DCF50E92AEC4AA7i9K" TargetMode="External"/><Relationship Id="rId50" Type="http://schemas.openxmlformats.org/officeDocument/2006/relationships/image" Target="media/image10.wmf"/><Relationship Id="rId55" Type="http://schemas.openxmlformats.org/officeDocument/2006/relationships/image" Target="media/image15.wmf"/><Relationship Id="rId7" Type="http://schemas.openxmlformats.org/officeDocument/2006/relationships/hyperlink" Target="consultantplus://offline/ref=6B9E31D724E0443FD12E5C1ADE20446DD3559346C5747CF83998AAB0114F8B88FC2907108F01BA06F652093A4173077921BA7F24D80DCF50E92AEC4AA7i9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B9E31D724E0443FD12E5C1ADE20446DD3559346C5767BFB3A96AAB0114F8B88FC2907109D01E20AF651133A4266512867AEiCK" TargetMode="External"/><Relationship Id="rId20" Type="http://schemas.openxmlformats.org/officeDocument/2006/relationships/hyperlink" Target="consultantplus://offline/ref=6B9E31D724E0443FD12E5C1ADE20446DD3559346C57578FC3F9BAAB0114F8B88FC2907108F01BA06F6520D3A4773077921BA7F24D80DCF50E92AEC4AA7i9K" TargetMode="External"/><Relationship Id="rId29" Type="http://schemas.openxmlformats.org/officeDocument/2006/relationships/hyperlink" Target="consultantplus://offline/ref=6B9E31D724E0443FD12E5C1ADE20446DD3559346C57575FC359AAAB0114F8B88FC2907108F01BA06F6520C3F4B73077921BA7F24D80DCF50E92AEC4AA7i9K" TargetMode="External"/><Relationship Id="rId41" Type="http://schemas.openxmlformats.org/officeDocument/2006/relationships/hyperlink" Target="consultantplus://offline/ref=6B9E31D724E0443FD12E5C1ADE20446DD3559346C57674FF3597AAB0114F8B88FC2907108F01BA06F6520C3F4073077921BA7F24D80DCF50E92AEC4AA7i9K" TargetMode="External"/><Relationship Id="rId54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6B9E31D724E0443FD12E5C1ADE20446DD3559346C3777BFB3B94F7BA1916878AFB2658078848B607F6520D3C482C026C30E27227C512CF4FF528EEA4iBK" TargetMode="External"/><Relationship Id="rId11" Type="http://schemas.openxmlformats.org/officeDocument/2006/relationships/hyperlink" Target="consultantplus://offline/ref=6B9E31D724E0443FD12E5C1ADE20446DD3559346C57674FF3597AAB0114F8B88FC2907108F01BA06F6520C3F4273077921BA7F24D80DCF50E92AEC4AA7i9K" TargetMode="External"/><Relationship Id="rId24" Type="http://schemas.openxmlformats.org/officeDocument/2006/relationships/hyperlink" Target="consultantplus://offline/ref=6B9E31D724E0443FD12E5C1ADE20446DD3559346C57578FC3F9BAAB0114F8B88FC2907108F01BA06F6520D3A4473077921BA7F24D80DCF50E92AEC4AA7i9K" TargetMode="External"/><Relationship Id="rId32" Type="http://schemas.openxmlformats.org/officeDocument/2006/relationships/hyperlink" Target="consultantplus://offline/ref=6B9E31D724E0443FD12E5C1ADE20446DD3559346C5747CF83998AAB0114F8B88FC2907108F01BA06F652093A4173077921BA7F24D80DCF50E92AEC4AA7i9K" TargetMode="External"/><Relationship Id="rId37" Type="http://schemas.openxmlformats.org/officeDocument/2006/relationships/hyperlink" Target="consultantplus://offline/ref=6B9E31D724E0443FD12E5C1ADE20446DD3559346C5767BF83E9BAAB0114F8B88FC2907109D01E20AF651133A4266512867AEiCK" TargetMode="External"/><Relationship Id="rId40" Type="http://schemas.openxmlformats.org/officeDocument/2006/relationships/image" Target="media/image3.wmf"/><Relationship Id="rId45" Type="http://schemas.openxmlformats.org/officeDocument/2006/relationships/image" Target="media/image6.wmf"/><Relationship Id="rId53" Type="http://schemas.openxmlformats.org/officeDocument/2006/relationships/image" Target="media/image13.wmf"/><Relationship Id="rId58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B9E31D724E0443FD12E4217C84C1966D45BCF43CD7077AA61CBACE74E1F8DDDBC690145CC45B706F259596A072D5E2866F17325C511CE53AFi4K" TargetMode="External"/><Relationship Id="rId23" Type="http://schemas.openxmlformats.org/officeDocument/2006/relationships/hyperlink" Target="consultantplus://offline/ref=6B9E31D724E0443FD12E5C1ADE20446DD3559346C3777BFB3B94F7BA1916878AFB2658078848B607F6520C3C482C026C30E27227C512CF4FF528EEA4iBK" TargetMode="External"/><Relationship Id="rId28" Type="http://schemas.openxmlformats.org/officeDocument/2006/relationships/hyperlink" Target="consultantplus://offline/ref=6B9E31D724E0443FD12E5C1ADE20446DD3559346C57575FC359AAAB0114F8B88FC2907108F01BA06F6520C3F4573077921BA7F24D80DCF50E92AEC4AA7i9K" TargetMode="External"/><Relationship Id="rId36" Type="http://schemas.openxmlformats.org/officeDocument/2006/relationships/hyperlink" Target="consultantplus://offline/ref=6B9E31D724E0443FD12E4217C84C1966D45BC949C17277AA61CBACE74E1F8DDDAE695949CC46A906F74C0F3B41A7iBK" TargetMode="External"/><Relationship Id="rId49" Type="http://schemas.openxmlformats.org/officeDocument/2006/relationships/image" Target="media/image9.wmf"/><Relationship Id="rId57" Type="http://schemas.openxmlformats.org/officeDocument/2006/relationships/image" Target="media/image17.wmf"/><Relationship Id="rId61" Type="http://schemas.microsoft.com/office/2007/relationships/stylesWithEffects" Target="stylesWithEffects.xml"/><Relationship Id="rId10" Type="http://schemas.openxmlformats.org/officeDocument/2006/relationships/hyperlink" Target="consultantplus://offline/ref=6B9E31D724E0443FD12E5C1ADE20446DD3559346C57575FC359AAAB0114F8B88FC2907108F01BA06F6520C3F4673077921BA7F24D80DCF50E92AEC4AA7i9K" TargetMode="External"/><Relationship Id="rId19" Type="http://schemas.openxmlformats.org/officeDocument/2006/relationships/hyperlink" Target="consultantplus://offline/ref=6B9E31D724E0443FD12E5C1ADE20446DD3559346C57578FC3F9BAAB0114F8B88FC2907108F01BA06F6520D3A4173077921BA7F24D80DCF50E92AEC4AA7i9K" TargetMode="External"/><Relationship Id="rId31" Type="http://schemas.openxmlformats.org/officeDocument/2006/relationships/hyperlink" Target="consultantplus://offline/ref=6B9E31D724E0443FD12E5C1ADE20446DD3559346C57575FC359AAAB0114F8B88FC2907108F01BA06F6520C3E4373077921BA7F24D80DCF50E92AEC4AA7i9K" TargetMode="External"/><Relationship Id="rId44" Type="http://schemas.openxmlformats.org/officeDocument/2006/relationships/hyperlink" Target="consultantplus://offline/ref=6B9E31D724E0443FD12E5C1ADE20446DD3559346C57674FF3597AAB0114F8B88FC2907108F01BA06F6520C3F4773077921BA7F24D80DCF50E92AEC4AA7i9K" TargetMode="External"/><Relationship Id="rId52" Type="http://schemas.openxmlformats.org/officeDocument/2006/relationships/image" Target="media/image12.wmf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B9E31D724E0443FD12E5C1ADE20446DD3559346C57578FC3F9BAAB0114F8B88FC2907108F01BA06F6520D3B4473077921BA7F24D80DCF50E92AEC4AA7i9K" TargetMode="External"/><Relationship Id="rId14" Type="http://schemas.openxmlformats.org/officeDocument/2006/relationships/hyperlink" Target="consultantplus://offline/ref=6B9E31D724E0443FD12E4217C84C1966D45BC949C67877AA61CBACE74E1F8DDDBC690145CC44B604F259596A072D5E2866F17325C511CE53AFi4K" TargetMode="External"/><Relationship Id="rId22" Type="http://schemas.openxmlformats.org/officeDocument/2006/relationships/hyperlink" Target="consultantplus://offline/ref=6B9E31D724E0443FD12E5C1ADE20446DD3559346C3777BFB3B94F7BA1916878AFB2658078848B607F6520C3E482C026C30E27227C512CF4FF528EEA4iBK" TargetMode="External"/><Relationship Id="rId27" Type="http://schemas.openxmlformats.org/officeDocument/2006/relationships/hyperlink" Target="consultantplus://offline/ref=6B9E31D724E0443FD12E4217C84C1966D45BC949C67877AA61CBACE74E1F8DDDBC690145CC45BF06FE59596A072D5E2866F17325C511CE53AFi4K" TargetMode="External"/><Relationship Id="rId30" Type="http://schemas.openxmlformats.org/officeDocument/2006/relationships/hyperlink" Target="consultantplus://offline/ref=6B9E31D724E0443FD12E4217C84C1966D45BC949C67877AA61CBACE74E1F8DDDBC690145CC45BF06FE59596A072D5E2866F17325C511CE53AFi4K" TargetMode="External"/><Relationship Id="rId35" Type="http://schemas.openxmlformats.org/officeDocument/2006/relationships/hyperlink" Target="consultantplus://offline/ref=6B9E31D724E0443FD12E5C1ADE20446DD3559346C5777DF5389EAAB0114F8B88FC2907108F01BA06F6520C3B4673077921BA7F24D80DCF50E92AEC4AA7i9K" TargetMode="External"/><Relationship Id="rId43" Type="http://schemas.openxmlformats.org/officeDocument/2006/relationships/image" Target="media/image5.wmf"/><Relationship Id="rId48" Type="http://schemas.openxmlformats.org/officeDocument/2006/relationships/image" Target="media/image8.wmf"/><Relationship Id="rId56" Type="http://schemas.openxmlformats.org/officeDocument/2006/relationships/image" Target="media/image16.wmf"/><Relationship Id="rId8" Type="http://schemas.openxmlformats.org/officeDocument/2006/relationships/hyperlink" Target="consultantplus://offline/ref=6B9E31D724E0443FD12E5C1ADE20446DD3559346CD7779FA3C94F7BA1916878AFB2658078848B607F6520D3C482C026C30E27227C512CF4FF528EEA4iBK" TargetMode="External"/><Relationship Id="rId51" Type="http://schemas.openxmlformats.org/officeDocument/2006/relationships/image" Target="media/image11.wmf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B9E31D724E0443FD12E5C1ADE20446DD3559346CC727CFF3C94F7BA1916878AFB2658078848B607F1570B3B482C026C30E27227C512CF4FF528EEA4iBK" TargetMode="External"/><Relationship Id="rId17" Type="http://schemas.openxmlformats.org/officeDocument/2006/relationships/hyperlink" Target="consultantplus://offline/ref=6B9E31D724E0443FD12E4217C84C1966D45EC94FC77877AA61CBACE74E1F8DDDBC690146CC42BC53A7165836437B4D2964F17024D9A1i0K" TargetMode="External"/><Relationship Id="rId25" Type="http://schemas.openxmlformats.org/officeDocument/2006/relationships/hyperlink" Target="consultantplus://offline/ref=6B9E31D724E0443FD12E5C1ADE20446DD3559346C3777BFB3B94F7BA1916878AFB2658078848B607F6520F3B482C026C30E27227C512CF4FF528EEA4iBK" TargetMode="External"/><Relationship Id="rId33" Type="http://schemas.openxmlformats.org/officeDocument/2006/relationships/hyperlink" Target="consultantplus://offline/ref=6B9E31D724E0443FD12E5C1ADE20446DD3559346C57578FC3F9BAAB0114F8B88FC2907108F01BA06F6520D394373077921BA7F24D80DCF50E92AEC4AA7i9K" TargetMode="External"/><Relationship Id="rId38" Type="http://schemas.openxmlformats.org/officeDocument/2006/relationships/image" Target="media/image1.wmf"/><Relationship Id="rId46" Type="http://schemas.openxmlformats.org/officeDocument/2006/relationships/image" Target="media/image7.wmf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5562</Words>
  <Characters>31706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Алсу Назиповна Хусаинова</dc:creator>
  <cp:lastModifiedBy>azna-nafikova</cp:lastModifiedBy>
  <cp:revision>15</cp:revision>
  <cp:lastPrinted>2022-11-03T11:09:00Z</cp:lastPrinted>
  <dcterms:created xsi:type="dcterms:W3CDTF">2020-09-10T08:52:00Z</dcterms:created>
  <dcterms:modified xsi:type="dcterms:W3CDTF">2023-11-03T10:40:00Z</dcterms:modified>
</cp:coreProperties>
</file>