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5A" w:rsidRDefault="00170C5A" w:rsidP="00170C5A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</w:rPr>
      </w:pPr>
    </w:p>
    <w:p w:rsidR="002C1593" w:rsidRDefault="002C1593" w:rsidP="00170C5A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</w:rPr>
      </w:pPr>
    </w:p>
    <w:p w:rsidR="002C1593" w:rsidRPr="00170C5A" w:rsidRDefault="002C1593" w:rsidP="00170C5A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2CBC" w:rsidRDefault="00BC2CB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C2CBC" w:rsidRDefault="00BC2CB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C2CBC" w:rsidRDefault="00BC2CB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C2CBC" w:rsidRDefault="00BC2CB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70C5A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Муниципальная программа </w:t>
      </w:r>
    </w:p>
    <w:p w:rsidR="00170C5A" w:rsidRPr="00170C5A" w:rsidRDefault="00170C5A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70C5A">
        <w:rPr>
          <w:rFonts w:ascii="Times New Roman" w:eastAsia="Times New Roman" w:hAnsi="Times New Roman" w:cs="Times New Roman"/>
          <w:b/>
          <w:sz w:val="32"/>
          <w:szCs w:val="32"/>
        </w:rPr>
        <w:t xml:space="preserve">«Развитие физической культуры и спорта </w:t>
      </w:r>
    </w:p>
    <w:p w:rsidR="00170C5A" w:rsidRPr="00170C5A" w:rsidRDefault="00170C5A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70C5A">
        <w:rPr>
          <w:rFonts w:ascii="Times New Roman" w:eastAsia="Times New Roman" w:hAnsi="Times New Roman" w:cs="Times New Roman"/>
          <w:b/>
          <w:sz w:val="32"/>
          <w:szCs w:val="32"/>
        </w:rPr>
        <w:t xml:space="preserve">в Азнакаевском муниципальном районе </w:t>
      </w:r>
    </w:p>
    <w:p w:rsidR="00170C5A" w:rsidRPr="00170C5A" w:rsidRDefault="00170C5A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70C5A">
        <w:rPr>
          <w:rFonts w:ascii="Times New Roman" w:eastAsia="Times New Roman" w:hAnsi="Times New Roman" w:cs="Times New Roman"/>
          <w:b/>
          <w:sz w:val="32"/>
          <w:szCs w:val="32"/>
        </w:rPr>
        <w:t>на 2020 – 202</w:t>
      </w:r>
      <w:r w:rsidR="00C6549E">
        <w:rPr>
          <w:rFonts w:ascii="Times New Roman" w:eastAsia="Times New Roman" w:hAnsi="Times New Roman" w:cs="Times New Roman"/>
          <w:b/>
          <w:sz w:val="32"/>
          <w:szCs w:val="32"/>
        </w:rPr>
        <w:t>6</w:t>
      </w:r>
      <w:r w:rsidRPr="00170C5A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годы» </w:t>
      </w: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C1593" w:rsidRPr="00170C5A" w:rsidRDefault="002C1593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003BC" w:rsidRDefault="001003B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79AC" w:rsidRDefault="00C279A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79AC" w:rsidRDefault="00C279AC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0C5A" w:rsidRPr="00170C5A" w:rsidRDefault="00170C5A" w:rsidP="00170C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0C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Паспорт Программы </w:t>
      </w:r>
    </w:p>
    <w:p w:rsidR="00170C5A" w:rsidRPr="00170C5A" w:rsidRDefault="00170C5A" w:rsidP="0017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170C5A" w:rsidP="00C65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Азнакаевском муниципальном районе Республики Татарстан на 2020 – 202</w:t>
            </w:r>
            <w:r w:rsid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направления деятельности Правительства Российской Федерации на период до 2024 года утвержденные Председателем Правительства Российской Федерации Д.А.Медведевым от 29 сентября 2018 г. № 8028-П13;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Стратегия социально-экономического развития Республики Татарстан до 2030 года;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4 декабря 2007 года № 329-ФЗ «О физической культуре и спорте в Российской Федерации»; Федеральный закона от 24 ноября 1995 года № 181-ФЗ «О социальной защите инвалидов в Российской Федерации»; Закон Республики Татарстан от 8 октября 2008 года № 99-ЗРТ «О физической культуре и спорте»;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от 1 декабря 2015 г. № 1297 «Об утверждении государственной программы Российской Федерации «Доступная среда» на 2019 - 2020 годы»;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распоряжения Правительства Российской Федерации от 7 августа 2009 г. № 1101-р «Об утверждении Стратегии развития физической культуры и спорта в Российской Федерации на период до 2020 года»;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постановления Правительства Российской Федерации от 15 апреля 2014 г. № 302 «Об утверждении государственной программы Российской Федерации «Развитие физической культуры и спорта»;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 Кабинета Министров Республики Татарстан от 23.12.2013 № 1023 «Об утверждении государственной программы «Социальная поддержка граждан Республики Татарстан» на 2014 - 2021 годы»; </w:t>
            </w:r>
          </w:p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Концепция развития социальных отраслей и общественной инфраструктуры в Республике Татарстан на 2016 - 2020 годы, разработанной некоммерческой организацией «Инвестиционно-венчурный фонд Республики Татарстан».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</w:t>
            </w:r>
          </w:p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заказчик-координатор Программы 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483C81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«Управление по физической культуре и спорту Исполнительного комитета Азнакаевского муниципального района»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483C81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«Управление по физической культуре и спорту Исполнительного комитета Азнакаевского муниципального района»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государственной политики по развитию </w:t>
            </w: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физической культуры и спорта в Азнакаевском муниципальном районе Республики Татарстан.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Задачи Программы 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1. Повышение мотивации населения Азнакаевского муниципального района Республики Татарстан к систематическим занятиям физической культурой и спортом, ведению здорового образа жизни.</w:t>
            </w:r>
          </w:p>
          <w:p w:rsidR="00170C5A" w:rsidRPr="00170C5A" w:rsidRDefault="00170C5A" w:rsidP="00170C5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2. Совершенствование системы подготовки спортивного резерва и обеспечение успешного выступления спортсменов Азнакаевского муниципального района Республики Татарстан на межрегиональных, всероссийских соревнованиях и на крупнейших международных спортивных соревнованиях в составе сборных команд Российской Федерации.</w:t>
            </w:r>
          </w:p>
          <w:p w:rsidR="00170C5A" w:rsidRPr="00170C5A" w:rsidRDefault="00170C5A" w:rsidP="00BC2CB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3. Повышение эффективности государственной политики в области физической культуры и спорта.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7513" w:type="dxa"/>
            <w:shd w:val="clear" w:color="auto" w:fill="auto"/>
          </w:tcPr>
          <w:p w:rsidR="00170C5A" w:rsidRPr="00170C5A" w:rsidRDefault="00170C5A" w:rsidP="00C65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202</w:t>
            </w:r>
            <w:r w:rsid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финансирования Программы с распределением по годам и источникам  </w:t>
            </w:r>
          </w:p>
        </w:tc>
        <w:tc>
          <w:tcPr>
            <w:tcW w:w="7513" w:type="dxa"/>
            <w:shd w:val="clear" w:color="auto" w:fill="auto"/>
          </w:tcPr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Программы в 2020-2026 годах составит  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701 523,4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из них средства бюджета Республики Татарстан – 19 682,9 тыс. рублей, средства местного бюджета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638 918,0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внебюджетные средства – 42 922,5 тыс. рублей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86 950,8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6 627,1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70 858,9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9 464,8 тыс. руб.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–101 998,5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7 641,6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78 222,8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16 134,1 тыс. руб.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110 697,2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3 874,1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89 499,5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17 323,6 тыс. руб.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90 840,3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1 540,1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89 350,2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0,0 тыс. руб.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102 522,5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0,0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102 522,5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0,0 тыс. руб.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103 610,5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РБ – 0,0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103 610,5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0,0 тыс. руб. </w:t>
            </w:r>
          </w:p>
          <w:p w:rsidR="00C279AC" w:rsidRDefault="00C279AC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104 853,6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РБ – 0,0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 – </w:t>
            </w:r>
            <w:r w:rsidR="0053446B">
              <w:rPr>
                <w:rFonts w:ascii="Times New Roman" w:eastAsia="Times New Roman" w:hAnsi="Times New Roman" w:cs="Times New Roman"/>
                <w:sz w:val="28"/>
                <w:szCs w:val="28"/>
              </w:rPr>
              <w:t>104 853,6</w:t>
            </w: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C6549E" w:rsidRPr="00C6549E" w:rsidRDefault="00C6549E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ВБ – 0,0 тыс. руб. </w:t>
            </w:r>
          </w:p>
          <w:p w:rsidR="00254B41" w:rsidRPr="00C6549E" w:rsidRDefault="00254B41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финансирования Программы </w:t>
            </w:r>
            <w:proofErr w:type="gramStart"/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носят прогнозный характер и подлежат</w:t>
            </w:r>
            <w:proofErr w:type="gramEnd"/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ежегодному уточнению при формировании проекта бюджета Азнакаевского муниципального района Республики Татарстан соответствующий год и плановый период.</w:t>
            </w:r>
          </w:p>
          <w:p w:rsidR="00170C5A" w:rsidRPr="00170C5A" w:rsidRDefault="00254B41" w:rsidP="00C6549E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549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бюджета, местных бюджетов и внебюджетных источников будут определены в соответствии с ежегодно заключенными договорами и соглашениями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Перечень</w:t>
            </w:r>
          </w:p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</w:t>
            </w:r>
          </w:p>
        </w:tc>
        <w:tc>
          <w:tcPr>
            <w:tcW w:w="7513" w:type="dxa"/>
            <w:shd w:val="clear" w:color="auto" w:fill="auto"/>
          </w:tcPr>
          <w:p w:rsidR="00170C5A" w:rsidRPr="00BC2CBC" w:rsidRDefault="00BC2CBC" w:rsidP="00BC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170C5A" w:rsidRPr="00BC2CBC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физической культуры и массового спорта на 2020-202</w:t>
            </w:r>
            <w:r w:rsidR="00C279A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годы»;</w:t>
            </w:r>
          </w:p>
          <w:p w:rsidR="00170C5A" w:rsidRPr="00170C5A" w:rsidRDefault="00BC2CBC" w:rsidP="00C279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170C5A"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спорта высших достижений и системы подготовки спортивного резерва на 2020-202</w:t>
            </w:r>
            <w:r w:rsidR="00C279A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170C5A"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годы».</w:t>
            </w:r>
          </w:p>
        </w:tc>
      </w:tr>
      <w:tr w:rsidR="00170C5A" w:rsidRPr="00170C5A" w:rsidTr="00C6549E">
        <w:tc>
          <w:tcPr>
            <w:tcW w:w="2410" w:type="dxa"/>
            <w:shd w:val="clear" w:color="auto" w:fill="auto"/>
          </w:tcPr>
          <w:p w:rsidR="00170C5A" w:rsidRPr="00170C5A" w:rsidRDefault="00170C5A" w:rsidP="00170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целей и задач Программы (индикаторы оценки результатов) и показатели бюджетной эффективности  </w:t>
            </w:r>
          </w:p>
        </w:tc>
        <w:tc>
          <w:tcPr>
            <w:tcW w:w="7513" w:type="dxa"/>
            <w:shd w:val="clear" w:color="auto" w:fill="auto"/>
          </w:tcPr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Программы позволит достичь к 2023 году увеличения:</w:t>
            </w:r>
          </w:p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доли населения, систематически занимающегося физической культурой и спортом, в общей численности населения до 54,5 процента; </w:t>
            </w:r>
          </w:p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доли населения, выполнившего нормативы испытаний (тестов) Всероссийского физкультурно-спортивного  комплекса «Готов к труду и обороне» (ГТО), в общей численности населения, принявшего участие в сдаче нормативов испытаний (тестов) Всероссийского физкультурно-спортивного комплекса «Готов к труду и обороне» (ГТО), до 57,0 процента;  </w:t>
            </w:r>
          </w:p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-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29,0 процента;</w:t>
            </w:r>
          </w:p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- доли организации,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 процентов;</w:t>
            </w:r>
          </w:p>
          <w:p w:rsidR="00483C81" w:rsidRPr="00483C81" w:rsidRDefault="00483C81" w:rsidP="00483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-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до 25,0 процента;</w:t>
            </w:r>
            <w:proofErr w:type="gramEnd"/>
          </w:p>
          <w:p w:rsidR="00170C5A" w:rsidRPr="00170C5A" w:rsidRDefault="00483C81" w:rsidP="00C2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C81">
              <w:rPr>
                <w:rFonts w:ascii="Times New Roman" w:eastAsia="Times New Roman" w:hAnsi="Times New Roman" w:cs="Times New Roman"/>
                <w:sz w:val="28"/>
                <w:szCs w:val="28"/>
              </w:rPr>
              <w:t>- численности спортсменов, включенных в списки кандидатов в спортивные сборные команды Российской Федерации, до 7 человек</w:t>
            </w:r>
          </w:p>
        </w:tc>
      </w:tr>
    </w:tbl>
    <w:p w:rsidR="00170C5A" w:rsidRPr="00170C5A" w:rsidRDefault="00170C5A" w:rsidP="00C2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70C5A" w:rsidRPr="00170C5A" w:rsidSect="00C279AC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46B" w:rsidRDefault="0053446B" w:rsidP="00170C5A">
      <w:pPr>
        <w:spacing w:after="0" w:line="240" w:lineRule="auto"/>
      </w:pPr>
      <w:r>
        <w:separator/>
      </w:r>
    </w:p>
  </w:endnote>
  <w:endnote w:type="continuationSeparator" w:id="0">
    <w:p w:rsidR="0053446B" w:rsidRDefault="0053446B" w:rsidP="0017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46B" w:rsidRDefault="0053446B" w:rsidP="00170C5A">
      <w:pPr>
        <w:spacing w:after="0" w:line="240" w:lineRule="auto"/>
      </w:pPr>
      <w:r>
        <w:separator/>
      </w:r>
    </w:p>
  </w:footnote>
  <w:footnote w:type="continuationSeparator" w:id="0">
    <w:p w:rsidR="0053446B" w:rsidRDefault="0053446B" w:rsidP="00170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2856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703AF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420A0"/>
    <w:multiLevelType w:val="hybridMultilevel"/>
    <w:tmpl w:val="339AF366"/>
    <w:lvl w:ilvl="0" w:tplc="31E6C048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D053A7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C2680B"/>
    <w:multiLevelType w:val="hybridMultilevel"/>
    <w:tmpl w:val="9D4619B0"/>
    <w:lvl w:ilvl="0" w:tplc="5270206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716C049C"/>
    <w:multiLevelType w:val="hybridMultilevel"/>
    <w:tmpl w:val="A08CC9F8"/>
    <w:lvl w:ilvl="0" w:tplc="C694B9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E4B8B"/>
    <w:multiLevelType w:val="hybridMultilevel"/>
    <w:tmpl w:val="0854D886"/>
    <w:lvl w:ilvl="0" w:tplc="381A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5DE0"/>
    <w:rsid w:val="00031175"/>
    <w:rsid w:val="000A67BF"/>
    <w:rsid w:val="000E24C1"/>
    <w:rsid w:val="001003BC"/>
    <w:rsid w:val="00135CF3"/>
    <w:rsid w:val="00137A0E"/>
    <w:rsid w:val="00142E0F"/>
    <w:rsid w:val="00151863"/>
    <w:rsid w:val="001549D0"/>
    <w:rsid w:val="00162C7D"/>
    <w:rsid w:val="00170C5A"/>
    <w:rsid w:val="00183017"/>
    <w:rsid w:val="001A70E0"/>
    <w:rsid w:val="001B68D4"/>
    <w:rsid w:val="001C415A"/>
    <w:rsid w:val="001E30B5"/>
    <w:rsid w:val="001F70F8"/>
    <w:rsid w:val="00200B99"/>
    <w:rsid w:val="002121FF"/>
    <w:rsid w:val="00223E68"/>
    <w:rsid w:val="00254B41"/>
    <w:rsid w:val="00270580"/>
    <w:rsid w:val="002C1593"/>
    <w:rsid w:val="00355F15"/>
    <w:rsid w:val="00386B4E"/>
    <w:rsid w:val="003A0954"/>
    <w:rsid w:val="00401376"/>
    <w:rsid w:val="004379F0"/>
    <w:rsid w:val="00450AB5"/>
    <w:rsid w:val="00460BDF"/>
    <w:rsid w:val="00483C81"/>
    <w:rsid w:val="00521986"/>
    <w:rsid w:val="0053446B"/>
    <w:rsid w:val="00581A2F"/>
    <w:rsid w:val="00590480"/>
    <w:rsid w:val="005F7187"/>
    <w:rsid w:val="0061069A"/>
    <w:rsid w:val="006B7ABA"/>
    <w:rsid w:val="00763610"/>
    <w:rsid w:val="007F1B17"/>
    <w:rsid w:val="008254C2"/>
    <w:rsid w:val="00827920"/>
    <w:rsid w:val="0084655C"/>
    <w:rsid w:val="00876E89"/>
    <w:rsid w:val="00897AAA"/>
    <w:rsid w:val="008F7EDA"/>
    <w:rsid w:val="009515A7"/>
    <w:rsid w:val="00A36258"/>
    <w:rsid w:val="00A5324F"/>
    <w:rsid w:val="00A539D7"/>
    <w:rsid w:val="00A53B26"/>
    <w:rsid w:val="00A95DE0"/>
    <w:rsid w:val="00AA1ECC"/>
    <w:rsid w:val="00AC3DBF"/>
    <w:rsid w:val="00AC72A9"/>
    <w:rsid w:val="00B07E4F"/>
    <w:rsid w:val="00B12FA7"/>
    <w:rsid w:val="00B33327"/>
    <w:rsid w:val="00B50AA0"/>
    <w:rsid w:val="00B84385"/>
    <w:rsid w:val="00BC2CBC"/>
    <w:rsid w:val="00C279AC"/>
    <w:rsid w:val="00C4404A"/>
    <w:rsid w:val="00C44670"/>
    <w:rsid w:val="00C6549E"/>
    <w:rsid w:val="00CA700F"/>
    <w:rsid w:val="00CC129C"/>
    <w:rsid w:val="00CD561A"/>
    <w:rsid w:val="00D0729B"/>
    <w:rsid w:val="00D540B4"/>
    <w:rsid w:val="00DC2791"/>
    <w:rsid w:val="00DD7322"/>
    <w:rsid w:val="00DF5C35"/>
    <w:rsid w:val="00E13EEB"/>
    <w:rsid w:val="00E46ACF"/>
    <w:rsid w:val="00E8473B"/>
    <w:rsid w:val="00E92CAA"/>
    <w:rsid w:val="00EB03D9"/>
    <w:rsid w:val="00F6319B"/>
    <w:rsid w:val="00F7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A0E"/>
    <w:pPr>
      <w:spacing w:after="0" w:line="240" w:lineRule="auto"/>
    </w:pPr>
  </w:style>
  <w:style w:type="paragraph" w:styleId="a4">
    <w:name w:val="Normal (Web)"/>
    <w:basedOn w:val="a"/>
    <w:semiHidden/>
    <w:rsid w:val="00270580"/>
    <w:pPr>
      <w:spacing w:before="144" w:after="144" w:line="24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3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A"/>
  </w:style>
  <w:style w:type="paragraph" w:styleId="a9">
    <w:name w:val="footer"/>
    <w:basedOn w:val="a"/>
    <w:link w:val="aa"/>
    <w:uiPriority w:val="99"/>
    <w:unhideWhenUsed/>
    <w:rsid w:val="0017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A"/>
  </w:style>
  <w:style w:type="paragraph" w:styleId="ab">
    <w:name w:val="List Paragraph"/>
    <w:basedOn w:val="a"/>
    <w:uiPriority w:val="34"/>
    <w:qFormat/>
    <w:rsid w:val="00BC2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A0E"/>
    <w:pPr>
      <w:spacing w:after="0" w:line="240" w:lineRule="auto"/>
    </w:pPr>
  </w:style>
  <w:style w:type="paragraph" w:styleId="a4">
    <w:name w:val="Normal (Web)"/>
    <w:basedOn w:val="a"/>
    <w:semiHidden/>
    <w:rsid w:val="00270580"/>
    <w:pPr>
      <w:spacing w:before="144" w:after="144" w:line="24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3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A"/>
  </w:style>
  <w:style w:type="paragraph" w:styleId="a9">
    <w:name w:val="footer"/>
    <w:basedOn w:val="a"/>
    <w:link w:val="aa"/>
    <w:uiPriority w:val="99"/>
    <w:unhideWhenUsed/>
    <w:rsid w:val="00170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azna-zakirova</cp:lastModifiedBy>
  <cp:revision>14</cp:revision>
  <cp:lastPrinted>2023-10-11T08:03:00Z</cp:lastPrinted>
  <dcterms:created xsi:type="dcterms:W3CDTF">2020-01-27T10:41:00Z</dcterms:created>
  <dcterms:modified xsi:type="dcterms:W3CDTF">2023-10-11T12:22:00Z</dcterms:modified>
</cp:coreProperties>
</file>