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8E" w:rsidRPr="002015F9" w:rsidRDefault="00174A8E" w:rsidP="00174A8E">
      <w:pPr>
        <w:pStyle w:val="ConsPlusTitle"/>
        <w:widowControl/>
        <w:jc w:val="center"/>
        <w:outlineLvl w:val="0"/>
      </w:pPr>
      <w:r w:rsidRPr="002015F9">
        <w:t>БЮДЖЕТНЫЙ КОДЕКС РЕСПУБЛИКИ ТАТАРСТАН</w:t>
      </w:r>
    </w:p>
    <w:p w:rsidR="00174A8E" w:rsidRPr="002015F9" w:rsidRDefault="00174A8E" w:rsidP="00174A8E">
      <w:pPr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cs="SL_Times New Roman"/>
          <w:szCs w:val="28"/>
        </w:rPr>
      </w:pPr>
    </w:p>
    <w:p w:rsidR="00174A8E" w:rsidRPr="002015F9" w:rsidRDefault="00174A8E" w:rsidP="00174A8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SL_Times New Roman"/>
          <w:b/>
          <w:szCs w:val="28"/>
          <w:lang w:eastAsia="ru-RU"/>
        </w:rPr>
      </w:pPr>
      <w:r w:rsidRPr="002015F9">
        <w:rPr>
          <w:rFonts w:cs="SL_Times New Roman"/>
          <w:b/>
          <w:szCs w:val="28"/>
          <w:lang w:eastAsia="ru-RU"/>
        </w:rPr>
        <w:t>Статья 44</w:t>
      </w:r>
      <w:r w:rsidRPr="002015F9">
        <w:rPr>
          <w:rFonts w:cs="SL_Times New Roman"/>
          <w:b/>
          <w:szCs w:val="28"/>
          <w:vertAlign w:val="superscript"/>
          <w:lang w:eastAsia="ru-RU"/>
        </w:rPr>
        <w:t>10</w:t>
      </w:r>
      <w:r w:rsidRPr="002015F9">
        <w:rPr>
          <w:rFonts w:cs="SL_Times New Roman"/>
          <w:b/>
          <w:szCs w:val="28"/>
          <w:lang w:eastAsia="ru-RU"/>
        </w:rPr>
        <w:t xml:space="preserve">. Субсидии бюджету Республики Татарстан из местных бюджетов 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 xml:space="preserve">1. </w:t>
      </w:r>
      <w:proofErr w:type="gramStart"/>
      <w:r w:rsidRPr="00035D5A">
        <w:t>Бюджету Республики Татарстан предоставляются субсидии из бюджетов городских, сельских поселений и (или) муниципальных районов (городских округов), в которых в отчетном финансовом году расчетные налоговые доходы местных бюджетов (без учета налоговых доходов по дополнительным нормативам отчислений) превышали 1,3-кратный средний уровень по Республике Татарстан соответственно по городским, сельским поселениям или муниципальным районам (городским округам) в расчете на одного жителя.</w:t>
      </w:r>
      <w:proofErr w:type="gramEnd"/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2. Субсидии из бюджетов городских, сельских поселений, перечисляемые в бюджет Республики Татарстан в соответствии с настоящей статьей, учитываются в доходах бюджета Республики Татарстан и при формировании объемов бюджетных ассигнований на предоставление дотаций на выравнивание бюджетной обеспеченности поселений из бюджета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 xml:space="preserve">В случае наделения органов местного самоуправления муниципальных районов полномочиями органов государственной власти Республики Татарстан по расчету и предоставлению дотаций на выравнивание бюджетной обеспеченности поселений указанные субсидии из бюджетов городских, сельских поселений, входящих в состав территорий муниципальных районов, учитываются в доходах и расходах бюджета Республики Татарстан для распределения между бюджетами муниципальных районов в порядке, установленном </w:t>
      </w:r>
      <w:hyperlink r:id="rId6" w:history="1">
        <w:r w:rsidRPr="00035D5A">
          <w:t>абзацем вторым пункта 5 статьи 44</w:t>
        </w:r>
        <w:bookmarkStart w:id="0" w:name="_GoBack"/>
        <w:bookmarkEnd w:id="0"/>
        <w:r w:rsidRPr="00DF2714">
          <w:rPr>
            <w:vertAlign w:val="superscript"/>
          </w:rPr>
          <w:t>1</w:t>
        </w:r>
      </w:hyperlink>
      <w:r w:rsidRPr="00035D5A">
        <w:t xml:space="preserve"> настоящего Кодекса.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Субсидии из бюджетов муниципальных районов (городских округов), перечисляемые в бюджет Республики Татарстан в соответствии с настоящей статьей, учитываются в доходах бюджета Республики Татарстан и при формировании объемов бюджетных ассигнований на предоставление дотаций на выравнивание бюджетной обеспеченности муниципальных районов (городских округов) из бюджета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3. Объем субсидий, подлежащих перечислению из местных бюджетов в бюджет Республики Татарстан, рассчитывается пропорционально превышению расчетных налоговых доходов 1,3-кратного среднего уровня по Республике Татарстан соответственно по городским, сельским поселениям или муниципальным районам (городским округам) в расчете на одного жителя.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При расчете объема субсидий из бюджетов городских, сельских поселений средний уровень расчетных налоговых доходов в расчете на одного жителя определяется как средневзвешенное значение уровня расчетных налоговых доходов по Республике Татарстан по городским, сельским поселениям в расчете на одного жителя.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 xml:space="preserve">При расчете объема субсидий из бюджетов муниципальных районов (городских округов) средний уровень расчетных налоговых доходов в расчете на одного жителя определяется как среднее арифметическое значение уровней </w:t>
      </w:r>
      <w:r w:rsidRPr="00035D5A">
        <w:lastRenderedPageBreak/>
        <w:t>расчетных налоговых доходов по Республике Татарстан по муниципальным районам (городским округам) в расчете на одного жителя.</w:t>
      </w:r>
    </w:p>
    <w:p w:rsidR="00035D5A" w:rsidRPr="00035D5A" w:rsidRDefault="00035D5A" w:rsidP="00035D5A">
      <w:pPr>
        <w:pStyle w:val="ConsPlusNormal"/>
        <w:ind w:firstLine="540"/>
        <w:jc w:val="both"/>
      </w:pPr>
      <w:proofErr w:type="gramStart"/>
      <w:r w:rsidRPr="00035D5A">
        <w:t>Объем указанной субсидии для отдельного муниципального образования в расчете на одного жителя составляет 50 процентов разницы между расчетными налоговыми доходами местного бюджета (без учета налоговых доходов по дополнительным нормативам отчислений) в расчете на одного жителя и 1,3-кратным средним уровнем расчетных налоговых доходов в расчете на одного жителя в отчетном финансовом году, если иное не установлено законом Республики Татарстан о</w:t>
      </w:r>
      <w:proofErr w:type="gramEnd"/>
      <w:r w:rsidRPr="00035D5A">
        <w:t xml:space="preserve"> </w:t>
      </w:r>
      <w:proofErr w:type="gramStart"/>
      <w:r w:rsidRPr="00035D5A">
        <w:t>бюджете</w:t>
      </w:r>
      <w:proofErr w:type="gramEnd"/>
      <w:r w:rsidRPr="00035D5A">
        <w:t xml:space="preserve">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proofErr w:type="gramStart"/>
      <w:r w:rsidRPr="00035D5A">
        <w:t>Расчетные налоговые доходы муниципального образования в расчете на одного жителя после исключения субсидии, подлежащей перечислению в бюджет Республики Татарстан, не могут быть меньше расчетных налоговых доходов в расчете на одного жителя иного муниципального образования, которое до исключения указанной субсидии имело более низкий уровень расчетных налоговых доходов в расчете на одного жителя.</w:t>
      </w:r>
      <w:proofErr w:type="gramEnd"/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4. Объем субсидий, подлежащих перечислению из местных бюджетов в бюджет Республики Татарстан, утверждается законом Республики Татарстан о бюджете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>Субсидии бюджету Республики Татарстан из местных бюджетов предоставляются в соответствующем финансовом году ежемесячно равными долями, если иное не установлено законом Республики Татарстан о бюджете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r w:rsidRPr="00035D5A">
        <w:t xml:space="preserve">5. Субсидии, указанные в </w:t>
      </w:r>
      <w:hyperlink w:anchor="Par18" w:history="1">
        <w:r w:rsidRPr="00035D5A">
          <w:t>пункте 4</w:t>
        </w:r>
      </w:hyperlink>
      <w:r w:rsidRPr="00035D5A">
        <w:t xml:space="preserve"> настоящей статьи, предусматриваются в местном бюджете в соответствии с законом Республики Татарстан о бюджете Республики Татарстан.</w:t>
      </w:r>
    </w:p>
    <w:p w:rsidR="00035D5A" w:rsidRPr="00035D5A" w:rsidRDefault="00035D5A" w:rsidP="00035D5A">
      <w:pPr>
        <w:pStyle w:val="ConsPlusNormal"/>
        <w:ind w:firstLine="540"/>
        <w:jc w:val="both"/>
      </w:pPr>
      <w:proofErr w:type="gramStart"/>
      <w:r w:rsidRPr="00035D5A">
        <w:t>В случае невыполнения представительным органом муниципального образования указанных требований и (или)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бюджет Республики Татарстан объем субсидий взыскивается за счет отчислений от федеральных и региональных налогов и сборов, налогов, предусмотренных специальными налоговыми режимами, подлежащих зачислению в бюджет муниципального образования, местных налогов и сборов</w:t>
      </w:r>
      <w:proofErr w:type="gramEnd"/>
      <w:r w:rsidRPr="00035D5A">
        <w:t xml:space="preserve"> в порядке, определяемом Министерством финансов Республики Татарстан с соблюдением общих требований, установленных Министерством финансов Российской Федерации.</w:t>
      </w:r>
    </w:p>
    <w:p w:rsidR="00035D5A" w:rsidRDefault="00035D5A" w:rsidP="00AA384B">
      <w:pPr>
        <w:pStyle w:val="ConsPlusNormal"/>
        <w:ind w:firstLine="540"/>
        <w:jc w:val="both"/>
      </w:pPr>
    </w:p>
    <w:sectPr w:rsidR="00035D5A" w:rsidSect="00195E6E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324" w:rsidRDefault="00011324" w:rsidP="0025059A">
      <w:pPr>
        <w:spacing w:line="240" w:lineRule="auto"/>
      </w:pPr>
      <w:r>
        <w:separator/>
      </w:r>
    </w:p>
  </w:endnote>
  <w:endnote w:type="continuationSeparator" w:id="0">
    <w:p w:rsidR="00011324" w:rsidRDefault="00011324" w:rsidP="002505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324" w:rsidRDefault="00011324" w:rsidP="0025059A">
      <w:pPr>
        <w:spacing w:line="240" w:lineRule="auto"/>
      </w:pPr>
      <w:r>
        <w:separator/>
      </w:r>
    </w:p>
  </w:footnote>
  <w:footnote w:type="continuationSeparator" w:id="0">
    <w:p w:rsidR="00011324" w:rsidRDefault="00011324" w:rsidP="0025059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9B8" w:rsidRPr="00C529B8" w:rsidRDefault="00CD4EBD">
    <w:pPr>
      <w:pStyle w:val="a3"/>
      <w:jc w:val="center"/>
      <w:rPr>
        <w:sz w:val="24"/>
        <w:szCs w:val="24"/>
      </w:rPr>
    </w:pPr>
    <w:r w:rsidRPr="00C529B8">
      <w:rPr>
        <w:sz w:val="24"/>
        <w:szCs w:val="24"/>
      </w:rPr>
      <w:fldChar w:fldCharType="begin"/>
    </w:r>
    <w:r w:rsidR="00C529B8" w:rsidRPr="00C529B8">
      <w:rPr>
        <w:sz w:val="24"/>
        <w:szCs w:val="24"/>
      </w:rPr>
      <w:instrText xml:space="preserve"> PAGE   \* MERGEFORMAT </w:instrText>
    </w:r>
    <w:r w:rsidRPr="00C529B8">
      <w:rPr>
        <w:sz w:val="24"/>
        <w:szCs w:val="24"/>
      </w:rPr>
      <w:fldChar w:fldCharType="separate"/>
    </w:r>
    <w:r w:rsidR="00B2670B">
      <w:rPr>
        <w:noProof/>
        <w:sz w:val="24"/>
        <w:szCs w:val="24"/>
      </w:rPr>
      <w:t>2</w:t>
    </w:r>
    <w:r w:rsidRPr="00C529B8">
      <w:rPr>
        <w:sz w:val="24"/>
        <w:szCs w:val="24"/>
      </w:rPr>
      <w:fldChar w:fldCharType="end"/>
    </w:r>
  </w:p>
  <w:p w:rsidR="0025059A" w:rsidRDefault="0025059A" w:rsidP="0025059A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5FC"/>
    <w:rsid w:val="00011324"/>
    <w:rsid w:val="000165AC"/>
    <w:rsid w:val="00035D5A"/>
    <w:rsid w:val="000764C8"/>
    <w:rsid w:val="0009395F"/>
    <w:rsid w:val="0009716F"/>
    <w:rsid w:val="000A128A"/>
    <w:rsid w:val="000A340C"/>
    <w:rsid w:val="000B3F77"/>
    <w:rsid w:val="000B6D34"/>
    <w:rsid w:val="000C517C"/>
    <w:rsid w:val="000E79D3"/>
    <w:rsid w:val="00134FFF"/>
    <w:rsid w:val="00174A8E"/>
    <w:rsid w:val="00190A82"/>
    <w:rsid w:val="00195E6E"/>
    <w:rsid w:val="001A43C5"/>
    <w:rsid w:val="002015F9"/>
    <w:rsid w:val="0025059A"/>
    <w:rsid w:val="002827BE"/>
    <w:rsid w:val="00351C3C"/>
    <w:rsid w:val="003963A1"/>
    <w:rsid w:val="003D63E0"/>
    <w:rsid w:val="003E2ACB"/>
    <w:rsid w:val="00475329"/>
    <w:rsid w:val="004B6129"/>
    <w:rsid w:val="00593B36"/>
    <w:rsid w:val="00651780"/>
    <w:rsid w:val="00667131"/>
    <w:rsid w:val="00680CAF"/>
    <w:rsid w:val="006A1A4D"/>
    <w:rsid w:val="0071183B"/>
    <w:rsid w:val="00721550"/>
    <w:rsid w:val="00774CCC"/>
    <w:rsid w:val="008041A0"/>
    <w:rsid w:val="008A048A"/>
    <w:rsid w:val="00932D55"/>
    <w:rsid w:val="009A66B1"/>
    <w:rsid w:val="009E0ADF"/>
    <w:rsid w:val="00AA384B"/>
    <w:rsid w:val="00B2670B"/>
    <w:rsid w:val="00C203E3"/>
    <w:rsid w:val="00C23D62"/>
    <w:rsid w:val="00C2627A"/>
    <w:rsid w:val="00C529B8"/>
    <w:rsid w:val="00CD4EBD"/>
    <w:rsid w:val="00D3299E"/>
    <w:rsid w:val="00DF2714"/>
    <w:rsid w:val="00E34CE8"/>
    <w:rsid w:val="00E525FC"/>
    <w:rsid w:val="00E70CB3"/>
    <w:rsid w:val="00EF48CF"/>
    <w:rsid w:val="00FA5A26"/>
    <w:rsid w:val="00FA7C92"/>
    <w:rsid w:val="00FC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line="288" w:lineRule="auto"/>
      <w:ind w:firstLine="709"/>
    </w:pPr>
    <w:rPr>
      <w:rFonts w:ascii="SL_Times New Roman" w:hAnsi="SL_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25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525FC"/>
    <w:pPr>
      <w:widowControl w:val="0"/>
      <w:autoSpaceDE w:val="0"/>
      <w:autoSpaceDN w:val="0"/>
      <w:adjustRightInd w:val="0"/>
    </w:pPr>
    <w:rPr>
      <w:rFonts w:ascii="SL_Times New Roman" w:eastAsia="Times New Roman" w:hAnsi="SL_Times New Roman" w:cs="SL_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5059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9A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25059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059A"/>
    <w:rPr>
      <w:rFonts w:ascii="SL_Times New Roman" w:hAnsi="SL_Times New Roman"/>
      <w:sz w:val="28"/>
    </w:rPr>
  </w:style>
  <w:style w:type="paragraph" w:customStyle="1" w:styleId="ConsPlusNormal">
    <w:name w:val="ConsPlusNormal"/>
    <w:rsid w:val="00932D55"/>
    <w:pPr>
      <w:autoSpaceDE w:val="0"/>
      <w:autoSpaceDN w:val="0"/>
      <w:adjustRightInd w:val="0"/>
    </w:pPr>
    <w:rPr>
      <w:rFonts w:ascii="SL_Times New Roman" w:eastAsiaTheme="minorHAnsi" w:hAnsi="SL_Times New Roman" w:cs="SL_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line="288" w:lineRule="auto"/>
      <w:ind w:firstLine="709"/>
    </w:pPr>
    <w:rPr>
      <w:rFonts w:ascii="SL_Times New Roman" w:hAnsi="SL_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25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525FC"/>
    <w:pPr>
      <w:widowControl w:val="0"/>
      <w:autoSpaceDE w:val="0"/>
      <w:autoSpaceDN w:val="0"/>
      <w:adjustRightInd w:val="0"/>
    </w:pPr>
    <w:rPr>
      <w:rFonts w:ascii="SL_Times New Roman" w:eastAsia="Times New Roman" w:hAnsi="SL_Times New Roman" w:cs="SL_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5059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59A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25059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059A"/>
    <w:rPr>
      <w:rFonts w:ascii="SL_Times New Roman" w:hAnsi="SL_Times New Roman"/>
      <w:sz w:val="28"/>
    </w:rPr>
  </w:style>
  <w:style w:type="paragraph" w:customStyle="1" w:styleId="ConsPlusNormal">
    <w:name w:val="ConsPlusNormal"/>
    <w:rsid w:val="00932D55"/>
    <w:pPr>
      <w:autoSpaceDE w:val="0"/>
      <w:autoSpaceDN w:val="0"/>
      <w:adjustRightInd w:val="0"/>
    </w:pPr>
    <w:rPr>
      <w:rFonts w:ascii="SL_Times New Roman" w:eastAsiaTheme="minorHAnsi" w:hAnsi="SL_Times New Roman" w:cs="SL_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76B0708DD76606DC79F797F4E31786D52EC2834CA12634F359EF142D9AC46C54F81B157F469B92FEBB1CDD508F2C362AEFBAEA431FB6DE7BT6vDJ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5155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consultantplus://offline/ref=B87F40C19045BCE0D491D4E7B18C15E1E13CE12E8FE956FF09DC7E5D4083E7D28150210D67A89C4F06F9FAtAZAG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6</cp:revision>
  <cp:lastPrinted>2013-09-26T11:26:00Z</cp:lastPrinted>
  <dcterms:created xsi:type="dcterms:W3CDTF">2022-08-28T09:44:00Z</dcterms:created>
  <dcterms:modified xsi:type="dcterms:W3CDTF">2023-10-19T08:26:00Z</dcterms:modified>
</cp:coreProperties>
</file>