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9" w:rsidRPr="00EA3F3A" w:rsidRDefault="00E908EA" w:rsidP="00314D6D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 w:rsidRPr="00314D6D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ab/>
      </w: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ПРОЕКТ</w:t>
      </w:r>
    </w:p>
    <w:p w:rsidR="003A4686" w:rsidRPr="00EA3F3A" w:rsidRDefault="003A4686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РЕШЕНИЕ</w:t>
      </w:r>
    </w:p>
    <w:p w:rsidR="00314D6D" w:rsidRPr="00EA3F3A" w:rsidRDefault="003A4686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 xml:space="preserve">Совета </w:t>
      </w:r>
      <w:r w:rsidR="00314D6D"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поселка городского типа Актюбинский</w:t>
      </w:r>
    </w:p>
    <w:p w:rsidR="00314D6D" w:rsidRPr="00EA3F3A" w:rsidRDefault="00314D6D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 xml:space="preserve">Азнакаевского муниципального района </w:t>
      </w:r>
    </w:p>
    <w:p w:rsidR="00AB2809" w:rsidRPr="00EA3F3A" w:rsidRDefault="003A4686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Республики Татарстан</w:t>
      </w:r>
      <w:r w:rsidR="00AB2809"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 xml:space="preserve"> </w:t>
      </w:r>
    </w:p>
    <w:p w:rsidR="003A4686" w:rsidRPr="00EA3F3A" w:rsidRDefault="003A4686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</w:p>
    <w:p w:rsidR="00AB2809" w:rsidRPr="00EA3F3A" w:rsidRDefault="00AB2809" w:rsidP="00314D6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250"/>
        <w:gridCol w:w="3696"/>
      </w:tblGrid>
      <w:tr w:rsidR="003A4686" w:rsidRPr="00EA3F3A" w:rsidTr="00AB2809">
        <w:tc>
          <w:tcPr>
            <w:tcW w:w="3085" w:type="dxa"/>
          </w:tcPr>
          <w:p w:rsidR="003A4686" w:rsidRPr="00EA3F3A" w:rsidRDefault="00314D6D" w:rsidP="00314D6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п.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г.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т.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 Ак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тюбинский</w:t>
            </w:r>
          </w:p>
        </w:tc>
        <w:tc>
          <w:tcPr>
            <w:tcW w:w="3250" w:type="dxa"/>
          </w:tcPr>
          <w:p w:rsidR="003A4686" w:rsidRPr="00EA3F3A" w:rsidRDefault="003A4686" w:rsidP="00314D6D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№</w:t>
            </w:r>
            <w:r w:rsidR="00AB2809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 </w:t>
            </w:r>
            <w:r w:rsidR="00E908EA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_____</w:t>
            </w:r>
          </w:p>
        </w:tc>
        <w:tc>
          <w:tcPr>
            <w:tcW w:w="3696" w:type="dxa"/>
          </w:tcPr>
          <w:p w:rsidR="003A4686" w:rsidRPr="00EA3F3A" w:rsidRDefault="00AB2809" w:rsidP="00314D6D">
            <w:pPr>
              <w:widowControl/>
              <w:ind w:left="-381" w:firstLine="381"/>
              <w:jc w:val="both"/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от 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«</w:t>
            </w:r>
            <w:r w:rsidR="00E908EA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_</w:t>
            </w:r>
            <w:r w:rsidR="003C7DDB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_</w:t>
            </w:r>
            <w:r w:rsidR="00E908EA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__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»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 </w:t>
            </w:r>
            <w:r w:rsidR="00E908EA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______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 2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02</w:t>
            </w:r>
            <w:r w:rsidR="00AC024A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4</w:t>
            </w:r>
            <w:r w:rsidR="003A4686"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 xml:space="preserve"> года</w:t>
            </w:r>
          </w:p>
        </w:tc>
      </w:tr>
    </w:tbl>
    <w:p w:rsidR="00AB2809" w:rsidRPr="00EA3F3A" w:rsidRDefault="00AB2809" w:rsidP="00314D6D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B2809" w:rsidRPr="00EA3F3A" w:rsidTr="00AB280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14D6D" w:rsidRPr="00EA3F3A" w:rsidRDefault="00314D6D" w:rsidP="00314D6D">
            <w:pPr>
              <w:pStyle w:val="a5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A3F3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О внесении изменений в 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      </w:r>
            <w:r w:rsidRPr="00EA3F3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от 30.11.2021 № 48 «</w:t>
            </w:r>
            <w:r w:rsidRPr="00EA3F3A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eastAsia="en-US"/>
              </w:rPr>
              <w:t>О 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      </w:r>
            <w:r w:rsidRPr="00EA3F3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» (в редакции решений от 21.02.2022 № 12, от 07.06.2022 № 28, от 29.09.2022 № 44, от 28.06.2023 № 32, от 27.10.2023 № 52)</w:t>
            </w:r>
          </w:p>
          <w:p w:rsidR="00AB2809" w:rsidRPr="00EA3F3A" w:rsidRDefault="00AB2809" w:rsidP="00314D6D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AB2809" w:rsidRPr="00EA3F3A" w:rsidRDefault="00AB2809" w:rsidP="00314D6D">
      <w:pPr>
        <w:pStyle w:val="a5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04BAC" w:rsidRPr="00EA3F3A" w:rsidRDefault="00604BAC" w:rsidP="00314D6D">
      <w:pPr>
        <w:pStyle w:val="a5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ab/>
        <w:t>В соответствии с Федеральным законом от 24.07.2023 №</w:t>
      </w:r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374-ФЗ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3.1 Федерального закона «Устав автомобильного транспорта и городского наземного электрического транспорта», </w:t>
      </w:r>
    </w:p>
    <w:p w:rsidR="00604BAC" w:rsidRPr="00EA3F3A" w:rsidRDefault="00604BAC" w:rsidP="00314D6D">
      <w:pPr>
        <w:pStyle w:val="a5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314D6D" w:rsidRPr="00EA3F3A" w:rsidRDefault="00314D6D" w:rsidP="00314D6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 xml:space="preserve">Совет поселка городского типа Актюбинский </w:t>
      </w:r>
    </w:p>
    <w:p w:rsidR="003A4686" w:rsidRPr="00EA3F3A" w:rsidRDefault="00314D6D" w:rsidP="00314D6D">
      <w:pPr>
        <w:pStyle w:val="a5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Азнакаевского муниципального района Республики Татарстан решил:</w:t>
      </w:r>
    </w:p>
    <w:p w:rsidR="00542945" w:rsidRPr="00EA3F3A" w:rsidRDefault="00542945" w:rsidP="00314D6D">
      <w:pPr>
        <w:pStyle w:val="a5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A4686" w:rsidRPr="00EA3F3A" w:rsidRDefault="00E908E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1. </w:t>
      </w:r>
      <w:r w:rsidR="00AA3418" w:rsidRPr="00EA3F3A">
        <w:rPr>
          <w:rFonts w:ascii="Times New Roman" w:hAnsi="Times New Roman" w:cs="Times New Roman"/>
          <w:sz w:val="27"/>
          <w:szCs w:val="27"/>
          <w:lang w:eastAsia="en-US"/>
        </w:rPr>
        <w:t>Внес</w:t>
      </w:r>
      <w:r w:rsidR="00EE22E4" w:rsidRPr="00EA3F3A">
        <w:rPr>
          <w:rFonts w:ascii="Times New Roman" w:hAnsi="Times New Roman" w:cs="Times New Roman"/>
          <w:sz w:val="27"/>
          <w:szCs w:val="27"/>
          <w:lang w:eastAsia="en-US"/>
        </w:rPr>
        <w:t>ти</w:t>
      </w:r>
      <w:r w:rsidR="00FA39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в</w:t>
      </w:r>
      <w:r w:rsidR="00314D6D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</w:r>
      <w:r w:rsidR="00314D6D" w:rsidRPr="00EA3F3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от 30.11.2021 № 48 «</w:t>
      </w:r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О 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314D6D" w:rsidRPr="00EA3F3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» (в редакции решений от 21.02.2022 № 12, от 07.06.2022 № 28, от 29.09.2022 № 44, от 28.06.2023 № 32, от 27.10.2023 № 52)</w:t>
      </w:r>
      <w:r w:rsidR="003C7DDB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AA3418" w:rsidRPr="00EA3F3A">
        <w:rPr>
          <w:rFonts w:ascii="Times New Roman" w:hAnsi="Times New Roman" w:cs="Times New Roman"/>
          <w:sz w:val="27"/>
          <w:szCs w:val="27"/>
          <w:lang w:eastAsia="en-US"/>
        </w:rPr>
        <w:t>изменения</w:t>
      </w:r>
      <w:r w:rsidR="00314D6D" w:rsidRPr="00EA3F3A">
        <w:rPr>
          <w:rFonts w:ascii="Times New Roman" w:hAnsi="Times New Roman" w:cs="Times New Roman"/>
          <w:sz w:val="27"/>
          <w:szCs w:val="27"/>
          <w:lang w:eastAsia="en-US"/>
        </w:rPr>
        <w:t>, изложив пункт 1.9. главы 1 в следующей редакции:</w:t>
      </w:r>
    </w:p>
    <w:p w:rsidR="00314D6D" w:rsidRPr="00EA3F3A" w:rsidRDefault="00AC024A" w:rsidP="00314D6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«1.9.</w:t>
      </w:r>
      <w:r w:rsidR="00314D6D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314D6D" w:rsidRPr="00EA3F3A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соблюдение:</w:t>
      </w:r>
    </w:p>
    <w:p w:rsidR="00314D6D" w:rsidRPr="00EA3F3A" w:rsidRDefault="00314D6D" w:rsidP="00314D6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F3A">
        <w:rPr>
          <w:rFonts w:ascii="Times New Roman" w:hAnsi="Times New Roman" w:cs="Times New Roman"/>
          <w:sz w:val="27"/>
          <w:szCs w:val="27"/>
        </w:rPr>
        <w:t>1) контролируемыми лицами обязательных требований, установленных нормативными правовыми актами;</w:t>
      </w:r>
    </w:p>
    <w:p w:rsidR="00314D6D" w:rsidRPr="00EA3F3A" w:rsidRDefault="00314D6D" w:rsidP="00314D6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F3A">
        <w:rPr>
          <w:rFonts w:ascii="Times New Roman" w:hAnsi="Times New Roman" w:cs="Times New Roman"/>
          <w:sz w:val="27"/>
          <w:szCs w:val="27"/>
        </w:rPr>
        <w:t>2) требований, содержащихся в разрешительных документах;</w:t>
      </w:r>
    </w:p>
    <w:p w:rsidR="007208D9" w:rsidRPr="00EA3F3A" w:rsidRDefault="00314D6D" w:rsidP="007208D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F3A">
        <w:rPr>
          <w:rFonts w:ascii="Times New Roman" w:hAnsi="Times New Roman" w:cs="Times New Roman"/>
          <w:sz w:val="27"/>
          <w:szCs w:val="27"/>
        </w:rPr>
        <w:t>3) требований документов, исполнение которых является необходимым в соответствии с законодательством Российской Федерации;</w:t>
      </w:r>
    </w:p>
    <w:p w:rsidR="00314D6D" w:rsidRPr="00EA3F3A" w:rsidRDefault="00314D6D" w:rsidP="007208D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3F3A">
        <w:rPr>
          <w:rFonts w:ascii="Times New Roman" w:hAnsi="Times New Roman" w:cs="Times New Roman"/>
          <w:sz w:val="27"/>
          <w:szCs w:val="27"/>
        </w:rPr>
        <w:t>4) исполнение решений, принимаемых по результатам конт</w:t>
      </w:r>
      <w:r w:rsidR="007208D9" w:rsidRPr="00EA3F3A">
        <w:rPr>
          <w:rFonts w:ascii="Times New Roman" w:hAnsi="Times New Roman" w:cs="Times New Roman"/>
          <w:sz w:val="27"/>
          <w:szCs w:val="27"/>
        </w:rPr>
        <w:t>рольных (надзорных) мероприятий;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i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5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требований, установленных частью 2 статьи 5, статьями 6 и 7, частями 1 и 2 статьи 8, частями 1 и 2 статьи 18, статьями 21.1 и 27 Федерального закона 259-ФЗ от 08.11.2007 «Устав автомобильного транспорта и городского наземного электрического транспорта»;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6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лицензионных требований к деятельности по перевозке пассажиров и иных лиц автобусами;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7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перевозкам опасных и скоропортящихся грузов;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8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осуществлению: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а) 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б) движения тяжеловесных и крупногабаритных транспортных средств (весового и габаритного контроля);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в) проезда транспортных средств по платным автомобильным дорогам общего пользования федерального значения,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г) 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д) 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9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в области организации регулярных перевозок: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а) к наличию карт маршрутов регулярных перевозок у перевозчиков и водителей транспортных средств;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б) к соответствию характеристик транспортного средства сведениям, указанным в карте маршрута регулярных перевозок;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в) к порядку посадки пассажиров в транспортные средства и высадки пассажиров из транспортных средств;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г) 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д) к выполнению предусмотренных расписанием рейсов по межрегиональному маршруту регулярных перевозок;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е)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10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в области международных автомобильных перевозок: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 xml:space="preserve">а) к транспортным средствам, используемым для осуществления 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международных автомобильных перевозок;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б) 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в) к отличительным знакам государства, на территории которого зарегистрировано транспортное средство;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г) к перевозке пассажиров автобусами;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д) 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е) 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11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использованию средств навигации при осуществлении перевозок пассажиров и грузов;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12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а) к организации работы водителей транспортных средств в соответствии с требованиями к обеспечению безопасности дорожного движения путем: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проведения стажировки водителей;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проведения соответствующих инструктажей водителей в целях обеспечения их оперативной информацией по обеспечению безопасной перевозки;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повышения квалификации и профессионального мастерства водителей;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б) 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в)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г) 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д)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 xml:space="preserve">е) 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13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а) 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б) 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в) к обеспечению стоянки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местах);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г) к осуществлению технического обслуживания и ремонта транспортных средств, указанных в подпункте «в» настоящего пункта, в соответствии с требованиями, установленными законодательством Российской Федерации;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д) 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е)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ж)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1</w:t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4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1</w:t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5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1</w:t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6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:rsidR="00AC024A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1</w:t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7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 декабря 2002 года №184-ФЗ «О техническом регулировании»;</w:t>
      </w:r>
    </w:p>
    <w:p w:rsidR="003C7DDB" w:rsidRPr="00EA3F3A" w:rsidRDefault="00AC024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  <w:t>1</w:t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8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) обязательных требований к порядку,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фондов.».</w:t>
      </w:r>
    </w:p>
    <w:p w:rsidR="007208D9" w:rsidRPr="00EA3F3A" w:rsidRDefault="003A4686" w:rsidP="00314D6D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2. </w:t>
      </w:r>
      <w:r w:rsidR="007208D9" w:rsidRPr="00EA3F3A">
        <w:rPr>
          <w:rFonts w:ascii="Times New Roman" w:hAnsi="Times New Roman" w:cs="Times New Roman"/>
          <w:sz w:val="27"/>
          <w:szCs w:val="27"/>
        </w:rPr>
        <w:t xml:space="preserve">Установить, что </w:t>
      </w:r>
      <w:r w:rsidR="00EA3F3A" w:rsidRPr="00EA3F3A">
        <w:rPr>
          <w:rFonts w:ascii="Times New Roman" w:hAnsi="Times New Roman" w:cs="Times New Roman"/>
          <w:sz w:val="27"/>
          <w:szCs w:val="27"/>
        </w:rPr>
        <w:t xml:space="preserve">настоящее решение </w:t>
      </w:r>
      <w:r w:rsidR="007208D9" w:rsidRPr="00EA3F3A">
        <w:rPr>
          <w:rFonts w:ascii="Times New Roman" w:hAnsi="Times New Roman" w:cs="Times New Roman"/>
          <w:sz w:val="27"/>
          <w:szCs w:val="27"/>
        </w:rPr>
        <w:t>вступа</w:t>
      </w:r>
      <w:r w:rsidR="00EA3F3A" w:rsidRPr="00EA3F3A">
        <w:rPr>
          <w:rFonts w:ascii="Times New Roman" w:hAnsi="Times New Roman" w:cs="Times New Roman"/>
          <w:sz w:val="27"/>
          <w:szCs w:val="27"/>
        </w:rPr>
        <w:t>е</w:t>
      </w:r>
      <w:r w:rsidR="007208D9" w:rsidRPr="00EA3F3A">
        <w:rPr>
          <w:rFonts w:ascii="Times New Roman" w:hAnsi="Times New Roman" w:cs="Times New Roman"/>
          <w:sz w:val="27"/>
          <w:szCs w:val="27"/>
        </w:rPr>
        <w:t>т в силу с 1 сентября 2024 года.</w:t>
      </w:r>
    </w:p>
    <w:p w:rsidR="003A4686" w:rsidRPr="00EA3F3A" w:rsidRDefault="007208D9" w:rsidP="00314D6D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3. </w:t>
      </w:r>
      <w:hyperlink r:id="rId8" w:history="1">
        <w:r w:rsidR="00314D6D" w:rsidRPr="00EA3F3A">
          <w:rPr>
            <w:rFonts w:ascii="Times New Roman" w:hAnsi="Times New Roman" w:cs="Times New Roman"/>
            <w:sz w:val="27"/>
            <w:szCs w:val="27"/>
            <w:lang w:eastAsia="en-US"/>
          </w:rPr>
          <w:t>О</w:t>
        </w:r>
        <w:r w:rsidR="003A4686" w:rsidRPr="00EA3F3A">
          <w:rPr>
            <w:rFonts w:ascii="Times New Roman" w:hAnsi="Times New Roman" w:cs="Times New Roman"/>
            <w:sz w:val="27"/>
            <w:szCs w:val="27"/>
            <w:lang w:eastAsia="en-US"/>
          </w:rPr>
          <w:t>б</w:t>
        </w:r>
        <w:r w:rsidR="00314D6D" w:rsidRPr="00EA3F3A">
          <w:rPr>
            <w:rFonts w:ascii="Times New Roman" w:hAnsi="Times New Roman" w:cs="Times New Roman"/>
            <w:sz w:val="27"/>
            <w:szCs w:val="27"/>
            <w:lang w:eastAsia="en-US"/>
          </w:rPr>
          <w:t>народо</w:t>
        </w:r>
        <w:r w:rsidR="003A4686" w:rsidRPr="00EA3F3A">
          <w:rPr>
            <w:rFonts w:ascii="Times New Roman" w:hAnsi="Times New Roman" w:cs="Times New Roman"/>
            <w:sz w:val="27"/>
            <w:szCs w:val="27"/>
            <w:lang w:eastAsia="en-US"/>
          </w:rPr>
          <w:t>вать</w:t>
        </w:r>
      </w:hyperlink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настоящее решение на </w:t>
      </w:r>
      <w:r w:rsidR="00BF3862" w:rsidRPr="00EA3F3A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</w:t>
      </w:r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информационно-телекоммуникационной сети Интернет по веб-адресу: http://aznakayevo.tatarstan.ru.</w:t>
      </w:r>
    </w:p>
    <w:p w:rsidR="003A4686" w:rsidRPr="00EA3F3A" w:rsidRDefault="00E908EA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bookmarkStart w:id="0" w:name="sub_4"/>
      <w:r w:rsidRPr="00EA3F3A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="007208D9" w:rsidRPr="00EA3F3A">
        <w:rPr>
          <w:rFonts w:ascii="Times New Roman" w:hAnsi="Times New Roman" w:cs="Times New Roman"/>
          <w:sz w:val="27"/>
          <w:szCs w:val="27"/>
          <w:lang w:eastAsia="en-US"/>
        </w:rPr>
        <w:t>4</w:t>
      </w:r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. </w:t>
      </w:r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Контроль за исполнением настоящего решения возложить на постоянную комиссию </w:t>
      </w:r>
      <w:r w:rsidR="00314D6D" w:rsidRPr="00EA3F3A">
        <w:rPr>
          <w:rFonts w:ascii="Times New Roman" w:hAnsi="Times New Roman" w:cs="Times New Roman"/>
          <w:sz w:val="27"/>
          <w:szCs w:val="27"/>
        </w:rPr>
        <w:t>Совета поселка городского типа Актюбинский Азнакаевского района Республики Татарстан</w:t>
      </w:r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по вопр</w:t>
      </w:r>
      <w:bookmarkStart w:id="1" w:name="_GoBack"/>
      <w:bookmarkEnd w:id="1"/>
      <w:r w:rsidR="00314D6D" w:rsidRPr="00EA3F3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осам законности, правопорядка, депутатской этике и местному самоуправлению</w:t>
      </w:r>
      <w:r w:rsidR="003A46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.  </w:t>
      </w:r>
    </w:p>
    <w:bookmarkEnd w:id="0"/>
    <w:p w:rsidR="00BF3862" w:rsidRPr="00EA3F3A" w:rsidRDefault="00BF3862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208D9" w:rsidRPr="00EA3F3A" w:rsidRDefault="007208D9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7208D9" w:rsidRPr="00EA3F3A" w:rsidRDefault="007208D9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C7DDB" w:rsidRPr="00EA3F3A" w:rsidRDefault="003A4686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Председатель                                                                    </w:t>
      </w:r>
      <w:r w:rsidR="00AB2809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      </w:t>
      </w:r>
      <w:r w:rsidR="00FA3986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               </w:t>
      </w:r>
      <w:r w:rsidR="00AB2809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314D6D" w:rsidRPr="00EA3F3A">
        <w:rPr>
          <w:rFonts w:ascii="Times New Roman" w:hAnsi="Times New Roman" w:cs="Times New Roman"/>
          <w:sz w:val="27"/>
          <w:szCs w:val="27"/>
          <w:lang w:eastAsia="en-US"/>
        </w:rPr>
        <w:t>А.Л</w:t>
      </w:r>
      <w:r w:rsidRPr="00EA3F3A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314D6D" w:rsidRPr="00EA3F3A">
        <w:rPr>
          <w:rFonts w:ascii="Times New Roman" w:hAnsi="Times New Roman" w:cs="Times New Roman"/>
          <w:sz w:val="27"/>
          <w:szCs w:val="27"/>
          <w:lang w:eastAsia="en-US"/>
        </w:rPr>
        <w:t xml:space="preserve"> Севостьянов</w:t>
      </w:r>
    </w:p>
    <w:p w:rsidR="003C7DDB" w:rsidRPr="00EA3F3A" w:rsidRDefault="003C7DDB" w:rsidP="00314D6D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3C7DDB" w:rsidRPr="00EA3F3A" w:rsidSect="003855D2">
      <w:pgSz w:w="11909" w:h="16838"/>
      <w:pgMar w:top="567" w:right="56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0C" w:rsidRDefault="00D2050C">
      <w:r>
        <w:separator/>
      </w:r>
    </w:p>
  </w:endnote>
  <w:endnote w:type="continuationSeparator" w:id="0">
    <w:p w:rsidR="00D2050C" w:rsidRDefault="00D2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0C" w:rsidRDefault="00D2050C"/>
  </w:footnote>
  <w:footnote w:type="continuationSeparator" w:id="0">
    <w:p w:rsidR="00D2050C" w:rsidRDefault="00D205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8"/>
  </w:num>
  <w:num w:numId="5">
    <w:abstractNumId w:val="12"/>
  </w:num>
  <w:num w:numId="6">
    <w:abstractNumId w:val="36"/>
  </w:num>
  <w:num w:numId="7">
    <w:abstractNumId w:val="3"/>
  </w:num>
  <w:num w:numId="8">
    <w:abstractNumId w:val="37"/>
  </w:num>
  <w:num w:numId="9">
    <w:abstractNumId w:val="40"/>
  </w:num>
  <w:num w:numId="10">
    <w:abstractNumId w:val="11"/>
  </w:num>
  <w:num w:numId="11">
    <w:abstractNumId w:val="30"/>
  </w:num>
  <w:num w:numId="12">
    <w:abstractNumId w:val="25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4"/>
  </w:num>
  <w:num w:numId="18">
    <w:abstractNumId w:val="19"/>
  </w:num>
  <w:num w:numId="19">
    <w:abstractNumId w:val="10"/>
  </w:num>
  <w:num w:numId="20">
    <w:abstractNumId w:val="29"/>
  </w:num>
  <w:num w:numId="21">
    <w:abstractNumId w:val="38"/>
  </w:num>
  <w:num w:numId="22">
    <w:abstractNumId w:val="42"/>
  </w:num>
  <w:num w:numId="23">
    <w:abstractNumId w:val="8"/>
  </w:num>
  <w:num w:numId="24">
    <w:abstractNumId w:val="9"/>
  </w:num>
  <w:num w:numId="25">
    <w:abstractNumId w:val="39"/>
  </w:num>
  <w:num w:numId="26">
    <w:abstractNumId w:val="18"/>
  </w:num>
  <w:num w:numId="27">
    <w:abstractNumId w:val="20"/>
  </w:num>
  <w:num w:numId="28">
    <w:abstractNumId w:val="33"/>
  </w:num>
  <w:num w:numId="29">
    <w:abstractNumId w:val="35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2"/>
  </w:num>
  <w:num w:numId="35">
    <w:abstractNumId w:val="24"/>
  </w:num>
  <w:num w:numId="36">
    <w:abstractNumId w:val="31"/>
  </w:num>
  <w:num w:numId="37">
    <w:abstractNumId w:val="32"/>
  </w:num>
  <w:num w:numId="38">
    <w:abstractNumId w:val="21"/>
  </w:num>
  <w:num w:numId="39">
    <w:abstractNumId w:val="17"/>
  </w:num>
  <w:num w:numId="40">
    <w:abstractNumId w:val="41"/>
  </w:num>
  <w:num w:numId="41">
    <w:abstractNumId w:val="26"/>
  </w:num>
  <w:num w:numId="42">
    <w:abstractNumId w:val="2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15DA3"/>
    <w:rsid w:val="00022ABC"/>
    <w:rsid w:val="00031959"/>
    <w:rsid w:val="000364CE"/>
    <w:rsid w:val="000368CC"/>
    <w:rsid w:val="00061B9F"/>
    <w:rsid w:val="000A5739"/>
    <w:rsid w:val="000A749E"/>
    <w:rsid w:val="000F4014"/>
    <w:rsid w:val="00110F0B"/>
    <w:rsid w:val="0012276C"/>
    <w:rsid w:val="00152DEF"/>
    <w:rsid w:val="00184864"/>
    <w:rsid w:val="001E78DC"/>
    <w:rsid w:val="00210258"/>
    <w:rsid w:val="0022436D"/>
    <w:rsid w:val="00236386"/>
    <w:rsid w:val="00241B44"/>
    <w:rsid w:val="00242323"/>
    <w:rsid w:val="00271251"/>
    <w:rsid w:val="00277097"/>
    <w:rsid w:val="002A5278"/>
    <w:rsid w:val="002D6E34"/>
    <w:rsid w:val="003100B7"/>
    <w:rsid w:val="00314D6D"/>
    <w:rsid w:val="00332B24"/>
    <w:rsid w:val="003375BA"/>
    <w:rsid w:val="0036074C"/>
    <w:rsid w:val="00375133"/>
    <w:rsid w:val="003855D2"/>
    <w:rsid w:val="003A4686"/>
    <w:rsid w:val="003C7DDB"/>
    <w:rsid w:val="003D0CAE"/>
    <w:rsid w:val="003F3D2A"/>
    <w:rsid w:val="004075B2"/>
    <w:rsid w:val="00425392"/>
    <w:rsid w:val="00431C80"/>
    <w:rsid w:val="00441F4E"/>
    <w:rsid w:val="00442AFF"/>
    <w:rsid w:val="00461F98"/>
    <w:rsid w:val="0047495F"/>
    <w:rsid w:val="004A6051"/>
    <w:rsid w:val="004D067D"/>
    <w:rsid w:val="004E51E2"/>
    <w:rsid w:val="004F076E"/>
    <w:rsid w:val="004F0F31"/>
    <w:rsid w:val="0051107C"/>
    <w:rsid w:val="00537D02"/>
    <w:rsid w:val="00542945"/>
    <w:rsid w:val="005474B0"/>
    <w:rsid w:val="005844CF"/>
    <w:rsid w:val="00594667"/>
    <w:rsid w:val="005D6070"/>
    <w:rsid w:val="005F5D0F"/>
    <w:rsid w:val="00604BAC"/>
    <w:rsid w:val="0062185A"/>
    <w:rsid w:val="00630CA7"/>
    <w:rsid w:val="006313CA"/>
    <w:rsid w:val="006806EC"/>
    <w:rsid w:val="0068225B"/>
    <w:rsid w:val="006A2729"/>
    <w:rsid w:val="006B4685"/>
    <w:rsid w:val="006D6097"/>
    <w:rsid w:val="007208D9"/>
    <w:rsid w:val="00721CBD"/>
    <w:rsid w:val="00751E4C"/>
    <w:rsid w:val="00754D39"/>
    <w:rsid w:val="007773BD"/>
    <w:rsid w:val="007C1AD1"/>
    <w:rsid w:val="007C249D"/>
    <w:rsid w:val="007F22B0"/>
    <w:rsid w:val="00874B8D"/>
    <w:rsid w:val="008C7DFC"/>
    <w:rsid w:val="008F00E3"/>
    <w:rsid w:val="009628B8"/>
    <w:rsid w:val="00985E3F"/>
    <w:rsid w:val="00990CE2"/>
    <w:rsid w:val="009E6C20"/>
    <w:rsid w:val="00A62073"/>
    <w:rsid w:val="00A635E8"/>
    <w:rsid w:val="00A90B92"/>
    <w:rsid w:val="00AA3418"/>
    <w:rsid w:val="00AB2809"/>
    <w:rsid w:val="00AC024A"/>
    <w:rsid w:val="00AE2307"/>
    <w:rsid w:val="00AE5127"/>
    <w:rsid w:val="00B40EEB"/>
    <w:rsid w:val="00B53C92"/>
    <w:rsid w:val="00BD4BF0"/>
    <w:rsid w:val="00BD4BF6"/>
    <w:rsid w:val="00BF2BB5"/>
    <w:rsid w:val="00BF3862"/>
    <w:rsid w:val="00C355A0"/>
    <w:rsid w:val="00C424CD"/>
    <w:rsid w:val="00C65D49"/>
    <w:rsid w:val="00CA3BB8"/>
    <w:rsid w:val="00CB55CE"/>
    <w:rsid w:val="00CB6427"/>
    <w:rsid w:val="00CC108A"/>
    <w:rsid w:val="00CC2909"/>
    <w:rsid w:val="00CC3511"/>
    <w:rsid w:val="00CD26A9"/>
    <w:rsid w:val="00CD5CA4"/>
    <w:rsid w:val="00D2050C"/>
    <w:rsid w:val="00D620E9"/>
    <w:rsid w:val="00DD6330"/>
    <w:rsid w:val="00E104E7"/>
    <w:rsid w:val="00E534B0"/>
    <w:rsid w:val="00E56244"/>
    <w:rsid w:val="00E6058A"/>
    <w:rsid w:val="00E908EA"/>
    <w:rsid w:val="00E92DF2"/>
    <w:rsid w:val="00E9716C"/>
    <w:rsid w:val="00EA3A18"/>
    <w:rsid w:val="00EA3F3A"/>
    <w:rsid w:val="00EE22E4"/>
    <w:rsid w:val="00EF77D2"/>
    <w:rsid w:val="00F01780"/>
    <w:rsid w:val="00F15535"/>
    <w:rsid w:val="00F52E9E"/>
    <w:rsid w:val="00F60A30"/>
    <w:rsid w:val="00F6532A"/>
    <w:rsid w:val="00FA3986"/>
    <w:rsid w:val="00FA5A3C"/>
    <w:rsid w:val="00FB0DA7"/>
    <w:rsid w:val="00FB3359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3A660-07C1-4D45-8884-B898D3D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AB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55729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CB2A-5E20-4319-B2B6-6E7BD252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2024-04-19T07:05:00Z</cp:lastPrinted>
  <dcterms:created xsi:type="dcterms:W3CDTF">2021-08-31T06:28:00Z</dcterms:created>
  <dcterms:modified xsi:type="dcterms:W3CDTF">2024-05-28T06:33:00Z</dcterms:modified>
</cp:coreProperties>
</file>