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49" w:rsidRPr="00923926" w:rsidRDefault="006E7D49" w:rsidP="009239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36"/>
          <w:lang w:eastAsia="ru-RU"/>
        </w:rPr>
      </w:pPr>
      <w:r w:rsidRPr="00923926">
        <w:rPr>
          <w:rFonts w:ascii="Times New Roman" w:eastAsia="Times New Roman" w:hAnsi="Times New Roman" w:cs="Times New Roman"/>
          <w:b/>
          <w:kern w:val="36"/>
          <w:sz w:val="26"/>
          <w:szCs w:val="36"/>
          <w:lang w:eastAsia="ru-RU"/>
        </w:rPr>
        <w:t>Предпринимателю о потребителях</w:t>
      </w:r>
    </w:p>
    <w:p w:rsidR="006E7D49" w:rsidRPr="006E7D49" w:rsidRDefault="006E7D49" w:rsidP="006E7D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</w:p>
    <w:p w:rsidR="006E7D49" w:rsidRPr="00FB599E" w:rsidRDefault="006E7D49" w:rsidP="006E7D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Первая встреча с потребителем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 знакомство предпринимателя с потребителем происходит благодаря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вывеске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Оформление вывески является не только правом, но и обязанностью предпринимателя. Согласно положениям, ст. 9 закона РФ «О защите прав потребителя»: изготовитель (исполнитель, продавец) обязан довести до сведения потребителя фирменное наименование своей организации, место ее нахождения и режим ее работы. Продавец (исполнитель) размещает указанную информацию на вывеске.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Уголок потребителя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Второе, о чем должен позаботиться каждый предприниматель, это </w:t>
      </w:r>
      <w:r w:rsidRPr="00FB59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оформление уголка потребителя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точнее, «доведение до сведения потребителя необходимой и достоверной информации о продавце и товарах (работах, услугах) в наглядной и доступной форме». Наполнение уголка потребителя может быть разным, и зависит от сферы деятельности, которую выбрал предприниматель.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предприниматель в обязательном порядке должен довести до сведения потребителя информацию о государственной регистрации и наименовании зарегистрировавшего его органа, а организация – о фирменном наименовании и месте нахождения.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достаточно разместить на стенде «Уголок потребителя» </w:t>
      </w:r>
      <w:r w:rsidRPr="00FB59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копию свидетельства о государственной регистрации индивидуального предпринимателя / организации.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предприниматель осуществляет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лицензируемый вид деятельности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 (например, розничная торговля алкогольными напитками) или деятельность, подлежащую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аккредитации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потребителя необходимо довести информацию об имеющихся лицензиях и свидетельствах.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осуществления отдельных видов деятельности регулируется Правилами продажи товаров или оказания услуг. Так, если выбранная сфера деятельности - торговля бытовой техникой и иными подобными товарами, на стенде в обязательном порядке должны быть помещены Правил</w:t>
      </w:r>
      <w:r w:rsidR="00AA5B17"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 товаров по договору розничной купли-продажи (утв. Постановлением Правительства РФ от 31 декабря 2020 г. N 2463).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Правила могут требовать размещения в помещении предпринимателя и иной необходимой информации о товарах и услугах. 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 также разместить в торговом помещении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Закон о защите прав потребителя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вид деятельности оказание услуг (выполнение работ) Исполнитель обязан иметь книгу отзывов и предложений, которая предоставляется потребителю по его требованию. Она должна находиться в доступном для потребителя месте. Таким местом может быть и уголок потребителя.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Потребителю – товар и чек!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заключении договора с потребителем (договора купли-продажи, выполнения работ или оказания услуг) предприниматель должен выдать потребителю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кассовый или товарный чек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иной документ, подтверждающий оплату товара (работ, услуг). 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индивидуальными предпринимателями и юридическими лицами </w:t>
      </w:r>
      <w:r w:rsidRPr="00FB59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контрольно-кассовой техники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предписано федеральным законом от 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22.05.2003 N 54-ФЗ «О применении контрольно-кассовой техники при осуществлении наличных денежных расчетов и (или) расчетов с использованием платежных карт». К кассовым чекам приравниваются бланки строгой отчетности (квитанции), в случаях, установленных законом, взамен кассового чека также могут выдаваться товарный чек или другой документ, подтверждающий прием денежных средств за соответствующий товар (работу, услугу).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Рассматриваем претензию в срок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потребителя в случае обнаружения в товаре (работе, услуге) недостатков предусмотрены в ст. 18, 29 Закона РФ «О защите прав потребителей».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предъявления потребителем претензии, она должна быть рассмотрена в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установленный законом срок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противном случае, предприниматель может понести гражданско-правовую ответственность в форме неустойки.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Срок удовлетворения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товара на товар этой же или другой марки 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 дней.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 необходимости дополнительной проверки качества –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дней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отсутствии необходимого для замены товара –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месяц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районах Крайнего Севера и приравненных к ним местностях - в срок, необходимый для очередной доставки товара в эти районы.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Соразмерное уменьшение цены товара -  уменьшение цены за выполненную работу 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дней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Безвозмездное устранение недостатков товара - минимальный срок, объективно необходимый для устранения недостатков товара с учетом обычно применяемого способа.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может превышать 45 дней.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Устранение недостатков выполненной работы, услуги - 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разумный срок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назначенный потребителем (работы, услуги).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уплаченной за товар (работу, услугу) денежной суммы 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дней</w:t>
      </w:r>
    </w:p>
    <w:p w:rsidR="006E7D49" w:rsidRPr="00FB599E" w:rsidRDefault="006E7D49" w:rsidP="006E7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 w:rsidRPr="00FB599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расходов на исправление недостатков товара (работы, услуги) потребителем или третьим лицом 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дней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случае нарушения указанных сроков неустойка составит: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1 % 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цены товара за каждый день просрочки.</w:t>
      </w:r>
    </w:p>
    <w:p w:rsidR="006E7D49" w:rsidRPr="00FB599E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FB59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3 %</w:t>
      </w:r>
      <w:r w:rsidRPr="00FB599E">
        <w:rPr>
          <w:rFonts w:ascii="Times New Roman" w:eastAsia="Times New Roman" w:hAnsi="Times New Roman" w:cs="Times New Roman"/>
          <w:sz w:val="26"/>
          <w:szCs w:val="26"/>
          <w:lang w:eastAsia="ru-RU"/>
        </w:rPr>
        <w:t> цены выполнения работы (услуги) за каждый день (час, если срок установлен в часах), но не более цены выполнения работы (услуги).</w:t>
      </w:r>
    </w:p>
    <w:p w:rsidR="006E7D49" w:rsidRPr="006E7D49" w:rsidRDefault="006E7D49" w:rsidP="006E7D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6E7D49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 </w:t>
      </w: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  <w:bookmarkStart w:id="0" w:name="_GoBack"/>
      <w:bookmarkEnd w:id="0"/>
    </w:p>
    <w:p w:rsid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</w:p>
    <w:p w:rsidR="00C91B60" w:rsidRPr="00923926" w:rsidRDefault="00923926">
      <w:pPr>
        <w:rPr>
          <w:rFonts w:ascii="Times New Roman" w:hAnsi="Times New Roman" w:cs="Times New Roman"/>
          <w:b/>
          <w:i/>
          <w:sz w:val="26"/>
          <w:u w:val="single"/>
        </w:rPr>
      </w:pPr>
      <w:r w:rsidRPr="00923926">
        <w:rPr>
          <w:rFonts w:ascii="Times New Roman" w:hAnsi="Times New Roman" w:cs="Times New Roman"/>
          <w:b/>
          <w:i/>
          <w:sz w:val="26"/>
          <w:u w:val="single"/>
        </w:rPr>
        <w:t>Источник: Госалкогольинспекция РТ</w:t>
      </w:r>
    </w:p>
    <w:sectPr w:rsidR="00C91B60" w:rsidRPr="0092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49"/>
    <w:rsid w:val="006E7D49"/>
    <w:rsid w:val="00923926"/>
    <w:rsid w:val="00AA5B17"/>
    <w:rsid w:val="00C91B60"/>
    <w:rsid w:val="00EB383F"/>
    <w:rsid w:val="00F02B63"/>
    <w:rsid w:val="00F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AB861-9CC3-41C5-A23D-611E8499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D4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E7D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7D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Emphasis"/>
    <w:basedOn w:val="a0"/>
    <w:uiPriority w:val="19"/>
    <w:qFormat/>
    <w:rsid w:val="006E7D49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6E7D49"/>
    <w:rPr>
      <w:i/>
      <w:iCs/>
    </w:rPr>
  </w:style>
  <w:style w:type="character" w:styleId="a8">
    <w:name w:val="Strong"/>
    <w:basedOn w:val="a0"/>
    <w:uiPriority w:val="22"/>
    <w:qFormat/>
    <w:rsid w:val="006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5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2024-07-19T11:53:00Z</dcterms:created>
  <dcterms:modified xsi:type="dcterms:W3CDTF">2024-07-19T11:55:00Z</dcterms:modified>
</cp:coreProperties>
</file>