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0" w:after="0"/>
        <w:ind w:firstLine="993"/>
        <w:jc w:val="right"/>
        <w:rPr>
          <w:b w:val="false"/>
          <w:bCs w:val="false"/>
        </w:rPr>
      </w:pPr>
      <w:r>
        <w:rPr>
          <w:b w:val="false"/>
          <w:bCs w:val="false"/>
        </w:rPr>
      </w:r>
    </w:p>
    <w:p>
      <w:pPr>
        <w:pStyle w:val="Normal"/>
        <w:widowControl/>
        <w:suppressAutoHyphens w:val="true"/>
        <w:bidi w:val="0"/>
        <w:spacing w:lineRule="atLeast" w:line="240" w:before="0" w:after="0"/>
        <w:ind w:left="0" w:right="0" w:hanging="0"/>
        <w:contextualSpacing/>
        <w:jc w:val="center"/>
        <w:rPr>
          <w:rFonts w:ascii="Times New Roman" w:hAnsi="Times New Roman" w:cs="Times New Roman"/>
          <w:b/>
          <w:bCs/>
          <w:sz w:val="26"/>
          <w:szCs w:val="26"/>
        </w:rPr>
      </w:pPr>
      <w:r>
        <w:rPr>
          <w:rFonts w:cs="Times New Roman" w:ascii="Times New Roman" w:hAnsi="Times New Roman"/>
          <w:b/>
          <w:bCs/>
          <w:sz w:val="26"/>
          <w:szCs w:val="26"/>
        </w:rPr>
        <w:t>РЕКОМЕНДАЦИИ</w:t>
      </w:r>
    </w:p>
    <w:p>
      <w:pPr>
        <w:pStyle w:val="Normal"/>
        <w:widowControl/>
        <w:suppressAutoHyphens w:val="true"/>
        <w:bidi w:val="0"/>
        <w:spacing w:lineRule="atLeast" w:line="240" w:before="0" w:after="0"/>
        <w:ind w:left="0" w:right="0" w:hanging="0"/>
        <w:jc w:val="center"/>
        <w:rPr>
          <w:rFonts w:ascii="Times New Roman" w:hAnsi="Times New Roman" w:cs="Times New Roman"/>
          <w:b/>
          <w:bCs/>
          <w:sz w:val="26"/>
          <w:szCs w:val="26"/>
        </w:rPr>
      </w:pPr>
      <w:r>
        <w:rPr>
          <w:rFonts w:cs="Times New Roman" w:ascii="Times New Roman" w:hAnsi="Times New Roman"/>
          <w:b/>
          <w:sz w:val="26"/>
          <w:szCs w:val="26"/>
        </w:rPr>
        <w:t xml:space="preserve">по организации и учету мест сбора и накопления отходов </w:t>
      </w:r>
      <w:r>
        <w:rPr>
          <w:rFonts w:cs="Times New Roman" w:ascii="Times New Roman" w:hAnsi="Times New Roman"/>
          <w:b/>
          <w:sz w:val="26"/>
          <w:szCs w:val="26"/>
          <w:lang w:val="en-US"/>
        </w:rPr>
        <w:t>I</w:t>
      </w:r>
      <w:r>
        <w:rPr>
          <w:rFonts w:cs="Times New Roman" w:ascii="Times New Roman" w:hAnsi="Times New Roman"/>
          <w:b/>
          <w:sz w:val="26"/>
          <w:szCs w:val="26"/>
        </w:rPr>
        <w:t xml:space="preserve"> и </w:t>
      </w:r>
      <w:r>
        <w:rPr>
          <w:rFonts w:cs="Times New Roman" w:ascii="Times New Roman" w:hAnsi="Times New Roman"/>
          <w:b/>
          <w:sz w:val="26"/>
          <w:szCs w:val="26"/>
          <w:lang w:val="en-US"/>
        </w:rPr>
        <w:t>II</w:t>
      </w:r>
      <w:r>
        <w:rPr>
          <w:rFonts w:cs="Times New Roman" w:ascii="Times New Roman" w:hAnsi="Times New Roman"/>
          <w:b/>
          <w:sz w:val="26"/>
          <w:szCs w:val="26"/>
        </w:rPr>
        <w:t xml:space="preserve"> классов опасности, </w:t>
      </w:r>
    </w:p>
    <w:p>
      <w:pPr>
        <w:pStyle w:val="Normal"/>
        <w:widowControl/>
        <w:suppressAutoHyphens w:val="true"/>
        <w:bidi w:val="0"/>
        <w:spacing w:lineRule="atLeast" w:line="240" w:before="0" w:after="0"/>
        <w:ind w:left="0" w:right="0" w:hanging="0"/>
        <w:jc w:val="center"/>
        <w:rPr>
          <w:rFonts w:ascii="Times New Roman" w:hAnsi="Times New Roman" w:cs="Times New Roman"/>
          <w:b/>
          <w:bCs/>
          <w:sz w:val="26"/>
          <w:szCs w:val="26"/>
        </w:rPr>
      </w:pPr>
      <w:r>
        <w:rPr>
          <w:rFonts w:cs="Times New Roman" w:ascii="Times New Roman" w:hAnsi="Times New Roman"/>
          <w:b/>
          <w:sz w:val="26"/>
          <w:szCs w:val="26"/>
        </w:rPr>
        <w:t>образуемых физическими лицами</w:t>
      </w:r>
    </w:p>
    <w:p>
      <w:pPr>
        <w:pStyle w:val="Normal"/>
        <w:spacing w:lineRule="atLeast" w:line="240" w:before="0" w:after="0"/>
        <w:ind w:firstLine="993"/>
        <w:contextualSpacing/>
        <w:jc w:val="center"/>
        <w:rPr>
          <w:rFonts w:ascii="Times New Roman" w:hAnsi="Times New Roman" w:cs="Times New Roman"/>
          <w:b/>
          <w:sz w:val="26"/>
          <w:szCs w:val="26"/>
        </w:rPr>
      </w:pPr>
      <w:r>
        <w:rPr>
          <w:rFonts w:cs="Times New Roman" w:ascii="Times New Roman" w:hAnsi="Times New Roman"/>
          <w:b/>
          <w:sz w:val="26"/>
          <w:szCs w:val="26"/>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Настоящие рекомендации по организации и учету мест сбора и накопления отходов </w:t>
      </w:r>
      <w:r>
        <w:rPr>
          <w:rFonts w:cs="Times New Roman" w:ascii="Times New Roman" w:hAnsi="Times New Roman"/>
          <w:sz w:val="26"/>
          <w:szCs w:val="26"/>
          <w:lang w:val="en-US"/>
        </w:rPr>
        <w:t>I</w:t>
      </w:r>
      <w:r>
        <w:rPr>
          <w:rFonts w:cs="Times New Roman" w:ascii="Times New Roman" w:hAnsi="Times New Roman"/>
          <w:sz w:val="26"/>
          <w:szCs w:val="26"/>
        </w:rPr>
        <w:t xml:space="preserve"> и </w:t>
      </w:r>
      <w:r>
        <w:rPr>
          <w:rFonts w:cs="Times New Roman" w:ascii="Times New Roman" w:hAnsi="Times New Roman"/>
          <w:sz w:val="26"/>
          <w:szCs w:val="26"/>
          <w:lang w:val="en-US"/>
        </w:rPr>
        <w:t>II</w:t>
      </w:r>
      <w:r>
        <w:rPr>
          <w:rFonts w:cs="Times New Roman" w:ascii="Times New Roman" w:hAnsi="Times New Roman"/>
          <w:sz w:val="26"/>
          <w:szCs w:val="26"/>
        </w:rPr>
        <w:t xml:space="preserve"> классов опасности, образуемых физическими лицами (далее - рекомендации) подготовлены в связи со вступлением в законную силу с 1 сентября 2024 года изменений в пункт 6 статьи 14.3 Федерального закона от 24 июня 1998 года № 89-ФЗ «Об отходах производства и потребления» (далее - Закон № 89-ФЗ).</w:t>
      </w:r>
    </w:p>
    <w:p>
      <w:pPr>
        <w:pStyle w:val="ListParagraph"/>
        <w:spacing w:lineRule="atLeast" w:line="240" w:before="0" w:after="0"/>
        <w:ind w:left="0" w:firstLine="993"/>
        <w:contextualSpacing/>
        <w:jc w:val="both"/>
        <w:rPr>
          <w:rFonts w:ascii="Times New Roman" w:hAnsi="Times New Roman" w:cs="Times New Roman"/>
          <w:sz w:val="26"/>
          <w:szCs w:val="26"/>
        </w:rPr>
      </w:pPr>
      <w:r>
        <w:rPr>
          <w:rFonts w:cs="Times New Roman" w:ascii="Times New Roman" w:hAnsi="Times New Roman"/>
          <w:sz w:val="26"/>
          <w:szCs w:val="26"/>
        </w:rPr>
        <w:t xml:space="preserve">Рекомендации подготовлены в целях обеспечения учета и контроля за обращением с отходами </w:t>
      </w:r>
      <w:r>
        <w:rPr>
          <w:rFonts w:cs="Times New Roman" w:ascii="Times New Roman" w:hAnsi="Times New Roman"/>
          <w:sz w:val="26"/>
          <w:szCs w:val="26"/>
          <w:lang w:val="en-US"/>
        </w:rPr>
        <w:t>I</w:t>
      </w:r>
      <w:r>
        <w:rPr>
          <w:rFonts w:cs="Times New Roman" w:ascii="Times New Roman" w:hAnsi="Times New Roman"/>
          <w:sz w:val="26"/>
          <w:szCs w:val="26"/>
        </w:rPr>
        <w:t xml:space="preserve"> и </w:t>
      </w:r>
      <w:r>
        <w:rPr>
          <w:rFonts w:cs="Times New Roman" w:ascii="Times New Roman" w:hAnsi="Times New Roman"/>
          <w:sz w:val="26"/>
          <w:szCs w:val="26"/>
          <w:lang w:val="en-US"/>
        </w:rPr>
        <w:t>II</w:t>
      </w:r>
      <w:r>
        <w:rPr>
          <w:rFonts w:cs="Times New Roman" w:ascii="Times New Roman" w:hAnsi="Times New Roman"/>
          <w:sz w:val="26"/>
          <w:szCs w:val="26"/>
        </w:rPr>
        <w:t xml:space="preserve"> классов опасности, а также предназначены для оказания методической поддержки поставщиков информации в федеральную государственную информационную систему учета и контроля за обращением с отходами I и II классов опасности (далее - ФГИС ОПВК).</w:t>
      </w:r>
    </w:p>
    <w:p>
      <w:pPr>
        <w:pStyle w:val="ListParagraph"/>
        <w:spacing w:lineRule="atLeast" w:line="240" w:before="0" w:after="0"/>
        <w:ind w:left="0" w:firstLine="993"/>
        <w:contextualSpacing/>
        <w:jc w:val="both"/>
        <w:rPr>
          <w:rFonts w:ascii="Times New Roman" w:hAnsi="Times New Roman" w:cs="Times New Roman"/>
          <w:sz w:val="26"/>
          <w:szCs w:val="26"/>
        </w:rPr>
      </w:pPr>
      <w:r>
        <w:rPr>
          <w:rFonts w:cs="Times New Roman" w:ascii="Times New Roman" w:hAnsi="Times New Roman"/>
          <w:sz w:val="26"/>
          <w:szCs w:val="26"/>
        </w:rPr>
        <w:t xml:space="preserve">Рекомендации </w:t>
      </w:r>
      <w:r>
        <w:rPr>
          <w:rFonts w:cs="Times New Roman" w:ascii="Times New Roman" w:hAnsi="Times New Roman"/>
          <w:sz w:val="28"/>
          <w:szCs w:val="28"/>
        </w:rPr>
        <w:t xml:space="preserve">могут применяться  </w:t>
      </w:r>
      <w:r>
        <w:rPr>
          <w:rFonts w:cs="Times New Roman" w:ascii="Times New Roman" w:hAnsi="Times New Roman"/>
          <w:sz w:val="26"/>
          <w:szCs w:val="26"/>
        </w:rPr>
        <w:t xml:space="preserve"> органами исполнительной власти субъектов Российской Федерации, органами местного самоуправления,</w:t>
      </w:r>
      <w:r>
        <w:rPr>
          <w:rFonts w:cs="Times New Roman" w:ascii="Times New Roman" w:hAnsi="Times New Roman"/>
          <w:sz w:val="26"/>
          <w:szCs w:val="26"/>
          <w:shd w:fill="FFFFFF" w:val="clear"/>
        </w:rPr>
        <w:t xml:space="preserve"> </w:t>
      </w:r>
      <w:r>
        <w:rPr>
          <w:rFonts w:cs="Times New Roman" w:ascii="Times New Roman" w:hAnsi="Times New Roman"/>
          <w:sz w:val="26"/>
          <w:szCs w:val="26"/>
        </w:rPr>
        <w:t xml:space="preserve">юридическими лицами, индивидуальными предпринимателями, при осуществлении деятельности по накоплению, </w:t>
      </w:r>
      <w:r>
        <w:rPr>
          <w:rFonts w:cs="Times New Roman" w:ascii="Times New Roman" w:hAnsi="Times New Roman"/>
          <w:color w:val="000000" w:themeColor="text1"/>
          <w:sz w:val="26"/>
          <w:szCs w:val="26"/>
        </w:rPr>
        <w:t>сбору о</w:t>
      </w:r>
      <w:r>
        <w:rPr>
          <w:rFonts w:cs="Times New Roman" w:ascii="Times New Roman" w:hAnsi="Times New Roman"/>
          <w:sz w:val="26"/>
          <w:szCs w:val="26"/>
        </w:rPr>
        <w:t>тходов I и II классов опасности, принятых от физических лиц.</w:t>
      </w:r>
    </w:p>
    <w:p>
      <w:pPr>
        <w:pStyle w:val="ListParagraph"/>
        <w:spacing w:lineRule="atLeast" w:line="240" w:before="0" w:after="0"/>
        <w:ind w:left="0" w:firstLine="993"/>
        <w:contextualSpacing/>
        <w:jc w:val="both"/>
        <w:rPr>
          <w:color w:val="000000"/>
        </w:rPr>
      </w:pPr>
      <w:r>
        <w:rPr>
          <w:rFonts w:cs="Times New Roman" w:ascii="Times New Roman" w:hAnsi="Times New Roman"/>
          <w:color w:val="000000"/>
          <w:sz w:val="26"/>
          <w:szCs w:val="26"/>
        </w:rPr>
        <w:t>Термины и определения, используемые в рекомендациях, применяются в том же значении, что и в Федеральном законе от 24 июня 1998 года № 89-ФЗ «Об отходах производства и потребления» (далее - Закон № 89-ФЗ).</w:t>
      </w:r>
    </w:p>
    <w:p>
      <w:pPr>
        <w:pStyle w:val="ListParagraph"/>
        <w:spacing w:lineRule="atLeast" w:line="240" w:before="0" w:after="0"/>
        <w:ind w:left="0" w:firstLine="993"/>
        <w:contextualSpacing/>
        <w:jc w:val="both"/>
        <w:rPr>
          <w:rFonts w:ascii="Times New Roman" w:hAnsi="Times New Roman" w:cs="Times New Roman"/>
          <w:sz w:val="26"/>
          <w:szCs w:val="26"/>
        </w:rPr>
      </w:pPr>
      <w:r>
        <w:rPr>
          <w:rFonts w:cs="Times New Roman" w:ascii="Times New Roman" w:hAnsi="Times New Roman"/>
          <w:sz w:val="26"/>
          <w:szCs w:val="26"/>
        </w:rPr>
      </w:r>
    </w:p>
    <w:p>
      <w:pPr>
        <w:pStyle w:val="1"/>
        <w:keepNext w:val="true"/>
        <w:keepLines/>
        <w:widowControl/>
        <w:numPr>
          <w:ilvl w:val="0"/>
          <w:numId w:val="0"/>
        </w:numPr>
        <w:suppressAutoHyphens w:val="true"/>
        <w:bidi w:val="0"/>
        <w:spacing w:lineRule="auto" w:line="240" w:before="0" w:after="0"/>
        <w:ind w:left="0" w:right="0" w:hanging="0"/>
        <w:jc w:val="center"/>
        <w:rPr>
          <w:rFonts w:cs="Times New Roman"/>
          <w:sz w:val="26"/>
          <w:szCs w:val="26"/>
        </w:rPr>
      </w:pPr>
      <w:r>
        <w:rPr>
          <w:rFonts w:cs="Times New Roman"/>
          <w:sz w:val="26"/>
          <w:szCs w:val="26"/>
        </w:rPr>
        <w:t>1. Общие положения</w:t>
      </w:r>
    </w:p>
    <w:p>
      <w:pPr>
        <w:pStyle w:val="Normal"/>
        <w:spacing w:lineRule="auto" w:line="240" w:before="0" w:after="0"/>
        <w:rPr>
          <w:rFonts w:cs="Times New Roman"/>
          <w:sz w:val="26"/>
          <w:szCs w:val="26"/>
        </w:rPr>
      </w:pPr>
      <w:r>
        <w:rPr>
          <w:rFonts w:cs="Times New Roman"/>
          <w:sz w:val="26"/>
          <w:szCs w:val="26"/>
        </w:rPr>
      </w:r>
    </w:p>
    <w:p>
      <w:pPr>
        <w:pStyle w:val="Normal"/>
        <w:spacing w:lineRule="atLeast" w:line="240" w:before="0" w:after="0"/>
        <w:ind w:firstLine="993"/>
        <w:contextualSpacing/>
        <w:jc w:val="both"/>
        <w:rPr>
          <w:color w:val="000000"/>
        </w:rPr>
      </w:pPr>
      <w:bookmarkStart w:id="0" w:name="Par13"/>
      <w:bookmarkEnd w:id="0"/>
      <w:r>
        <w:rPr>
          <w:rFonts w:cs="Times New Roman" w:ascii="Times New Roman" w:hAnsi="Times New Roman"/>
          <w:color w:val="000000"/>
          <w:sz w:val="26"/>
          <w:szCs w:val="26"/>
        </w:rPr>
        <w:t xml:space="preserve">1.1. </w:t>
      </w:r>
      <w:r>
        <w:rPr>
          <w:rFonts w:cs="Times New Roman" w:ascii="Times New Roman" w:hAnsi="Times New Roman"/>
          <w:color w:val="000000"/>
          <w:sz w:val="26"/>
          <w:szCs w:val="26"/>
        </w:rPr>
        <w:t>Данные материалы</w:t>
      </w:r>
      <w:r>
        <w:rPr>
          <w:rFonts w:cs="Times New Roman" w:ascii="Times New Roman" w:hAnsi="Times New Roman"/>
          <w:color w:val="000000"/>
          <w:sz w:val="26"/>
          <w:szCs w:val="26"/>
        </w:rPr>
        <w:t xml:space="preserve"> разъясняют процесс обращения с отходами </w:t>
      </w:r>
      <w:r>
        <w:rPr>
          <w:rFonts w:cs="Times New Roman" w:ascii="Times New Roman" w:hAnsi="Times New Roman"/>
          <w:color w:val="000000"/>
          <w:sz w:val="26"/>
          <w:szCs w:val="26"/>
          <w:lang w:val="en-US"/>
        </w:rPr>
        <w:t>I</w:t>
      </w:r>
      <w:r>
        <w:rPr>
          <w:rFonts w:cs="Times New Roman" w:ascii="Times New Roman" w:hAnsi="Times New Roman"/>
          <w:color w:val="000000"/>
          <w:sz w:val="26"/>
          <w:szCs w:val="26"/>
        </w:rPr>
        <w:t xml:space="preserve"> и </w:t>
      </w:r>
      <w:r>
        <w:rPr>
          <w:rFonts w:cs="Times New Roman" w:ascii="Times New Roman" w:hAnsi="Times New Roman"/>
          <w:color w:val="000000"/>
          <w:sz w:val="26"/>
          <w:szCs w:val="26"/>
          <w:lang w:val="en-US"/>
        </w:rPr>
        <w:t>II</w:t>
      </w:r>
      <w:r>
        <w:rPr>
          <w:rFonts w:cs="Times New Roman" w:ascii="Times New Roman" w:hAnsi="Times New Roman"/>
          <w:color w:val="000000"/>
          <w:sz w:val="26"/>
          <w:szCs w:val="26"/>
        </w:rPr>
        <w:t xml:space="preserve"> классов опасности, образуемых физическими лицами, а также рекомендуемый к применению порядок организации мест </w:t>
      </w:r>
      <w:r>
        <w:rPr>
          <w:rFonts w:cs="Times New Roman" w:ascii="Times New Roman" w:hAnsi="Times New Roman"/>
          <w:color w:val="000000" w:themeColor="text1"/>
          <w:sz w:val="26"/>
          <w:szCs w:val="26"/>
        </w:rPr>
        <w:t xml:space="preserve">накопления и сбора отходов </w:t>
      </w:r>
      <w:r>
        <w:rPr>
          <w:rFonts w:cs="Times New Roman" w:ascii="Times New Roman" w:hAnsi="Times New Roman"/>
          <w:color w:val="000000"/>
          <w:sz w:val="26"/>
          <w:szCs w:val="26"/>
        </w:rPr>
        <w:t>I и II классов опасности, образуемых физическими лицами.</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1.2. Рекомендации разработаны в соответствии с законодательством Российской Федерации в области охраны окружающей среды, соответствуют экологическим, санитарным и иным требованиям в целях предотвращения вредного воздействия чрезвычайно опасных и высокоопасных отходов на окружающую среду и здоровье граждан.</w:t>
      </w:r>
    </w:p>
    <w:p>
      <w:pPr>
        <w:pStyle w:val="Normal"/>
        <w:spacing w:lineRule="auto" w:line="240" w:before="0" w:after="0"/>
        <w:ind w:firstLine="993"/>
        <w:contextualSpacing/>
        <w:jc w:val="both"/>
        <w:rPr>
          <w:color w:val="000000"/>
        </w:rPr>
      </w:pPr>
      <w:r>
        <w:rPr>
          <w:rFonts w:cs="Times New Roman" w:ascii="Times New Roman" w:hAnsi="Times New Roman"/>
          <w:color w:val="000000"/>
          <w:sz w:val="26"/>
          <w:szCs w:val="26"/>
        </w:rPr>
        <w:t>1.3. Для целей настоящих рекомендаций под отходами I и II классов опасности (далее - ОПВК) понимаются отнесенные по степени негативного воздействия на окружающую среду в соответствии с Федеральным классификационным каталогом отходов, утвержденным приказом Росприроднадзора от 22.05.2017 № 242 (далее - ФККО), чрезвычайно опасные и высокоопасные отходы, образуемые физическими лицами, в том числе жителями многоквартирных домов, жителями индивидуальных жилых домов. Обращение с ОПВК на всех этапах технологического цикла подлежит специальному учету и контролю в соответствии с законодательством Российской Федерации.</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1.4. Лица, участвующие в организации деятельности по сбору (приему) ОПВК от физических лиц, не могут осуществлять действия, влекущие за собой нарушения прав других лиц на охрану здоровья и благоприятную окружающую среду.</w:t>
      </w:r>
    </w:p>
    <w:p>
      <w:pPr>
        <w:pStyle w:val="1"/>
        <w:numPr>
          <w:ilvl w:val="0"/>
          <w:numId w:val="0"/>
        </w:numPr>
        <w:spacing w:lineRule="atLeast" w:line="240" w:before="0" w:after="0"/>
        <w:ind w:left="993" w:hanging="0"/>
        <w:jc w:val="left"/>
        <w:rPr>
          <w:rFonts w:cs="Times New Roman"/>
          <w:color w:val="000000"/>
          <w:sz w:val="26"/>
          <w:szCs w:val="26"/>
        </w:rPr>
      </w:pPr>
      <w:r>
        <w:rPr>
          <w:rFonts w:cs="Times New Roman"/>
          <w:color w:val="000000"/>
          <w:sz w:val="26"/>
          <w:szCs w:val="26"/>
        </w:rPr>
      </w:r>
    </w:p>
    <w:p>
      <w:pPr>
        <w:pStyle w:val="1"/>
        <w:numPr>
          <w:ilvl w:val="0"/>
          <w:numId w:val="0"/>
        </w:numPr>
        <w:spacing w:lineRule="auto" w:line="240" w:before="0" w:after="0"/>
        <w:ind w:left="993" w:hanging="0"/>
        <w:jc w:val="left"/>
        <w:rPr>
          <w:color w:val="000000"/>
        </w:rPr>
      </w:pPr>
      <w:r>
        <w:rPr>
          <w:rFonts w:cs="Times New Roman"/>
          <w:color w:val="000000"/>
          <w:sz w:val="26"/>
          <w:szCs w:val="26"/>
        </w:rPr>
        <w:t>2. Организация обращения с ОПВК, образованными физическими лицами</w:t>
      </w:r>
    </w:p>
    <w:p>
      <w:pPr>
        <w:pStyle w:val="Normal"/>
        <w:numPr>
          <w:ilvl w:val="0"/>
          <w:numId w:val="0"/>
        </w:numPr>
        <w:spacing w:lineRule="auto" w:line="240" w:before="0" w:after="0"/>
        <w:ind w:left="993" w:hanging="0"/>
        <w:jc w:val="left"/>
        <w:rPr>
          <w:color w:val="000000"/>
        </w:rPr>
      </w:pPr>
      <w:r>
        <w:rPr>
          <w:color w:val="000000"/>
        </w:rPr>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2.1. ОПВК, образуемые физическими лицами, передаются ими</w:t>
        <w:br/>
        <w:t>с целью накопления и последующей передачи на обработку, утилизацию или обезвреживание в пункты временного накопления отходов, мобильные пункты, специализированные контейнеры (емкости) (далее - места накопления ОПВК), организованные лицами, указанными в пункте 2.2. рекомендаций.</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2.2. Организация деятельности по</w:t>
      </w:r>
      <w:r>
        <w:rPr>
          <w:color w:val="000000"/>
        </w:rPr>
        <w:t xml:space="preserve"> </w:t>
      </w:r>
      <w:r>
        <w:rPr>
          <w:rFonts w:cs="Times New Roman" w:ascii="Times New Roman" w:hAnsi="Times New Roman"/>
          <w:color w:val="000000"/>
          <w:sz w:val="26"/>
          <w:szCs w:val="26"/>
        </w:rPr>
        <w:t>обращению с отходами I и II классов опасности, полученных от физических лиц, осуществляется:</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2.2.1. организациями, осуществляющими управление многоквартирными домами (управляющими компаниями);</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2.2.2. органами местного самоуправления и привлекаемыми ими подрядными организациями, которые самостоятельно обеспечивают организацию мест накопления ОПВК, образованных физическими лицами;</w:t>
      </w:r>
    </w:p>
    <w:p>
      <w:pPr>
        <w:pStyle w:val="Normal"/>
        <w:tabs>
          <w:tab w:val="clear" w:pos="708"/>
          <w:tab w:val="left" w:pos="1560" w:leader="none"/>
        </w:tabs>
        <w:spacing w:lineRule="atLeast" w:line="240" w:before="0" w:after="0"/>
        <w:ind w:firstLine="993"/>
        <w:contextualSpacing/>
        <w:jc w:val="both"/>
        <w:rPr>
          <w:color w:val="000000"/>
        </w:rPr>
      </w:pPr>
      <w:r>
        <w:rPr>
          <w:rFonts w:cs="Times New Roman" w:ascii="Times New Roman" w:hAnsi="Times New Roman"/>
          <w:color w:val="000000"/>
          <w:sz w:val="26"/>
          <w:szCs w:val="26"/>
        </w:rPr>
        <w:t>2.2.3. индивидуальными предпринимателями, юридическими лицами, осуществляющими деятельность по накоплению, сбору ОПВК, образованных физическими лицами.</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 xml:space="preserve">2.3. Органы местного самоуправления городских поселений, городских округов и муниципальных районов участвуют в организации деятельности по обращению с ОПВК, образуемыми физическими лицами в соответствии с законодательством Российской Федерации и </w:t>
      </w:r>
      <w:r>
        <w:rPr>
          <w:rFonts w:cs="Times New Roman" w:ascii="Times New Roman" w:hAnsi="Times New Roman"/>
          <w:color w:val="000000"/>
          <w:sz w:val="26"/>
          <w:szCs w:val="26"/>
        </w:rPr>
        <w:t>субъектов Российской Федерации</w:t>
      </w:r>
      <w:r>
        <w:rPr>
          <w:rFonts w:cs="Times New Roman" w:ascii="Times New Roman" w:hAnsi="Times New Roman"/>
          <w:color w:val="000000"/>
          <w:sz w:val="26"/>
          <w:szCs w:val="26"/>
        </w:rPr>
        <w:t>.</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 xml:space="preserve">2.4. Индивидуальные предприниматели и юридические лица, осуществляющие деятельность по </w:t>
      </w:r>
      <w:r>
        <w:rPr>
          <w:rFonts w:cs="Times New Roman" w:ascii="Times New Roman" w:hAnsi="Times New Roman"/>
          <w:color w:val="000000" w:themeColor="text1"/>
          <w:sz w:val="26"/>
          <w:szCs w:val="26"/>
        </w:rPr>
        <w:t>накоплению и сбору ОПВК, принятых от физических лиц, орган</w:t>
      </w:r>
      <w:r>
        <w:rPr>
          <w:rFonts w:cs="Times New Roman" w:ascii="Times New Roman" w:hAnsi="Times New Roman"/>
          <w:color w:val="000000"/>
          <w:sz w:val="26"/>
          <w:szCs w:val="26"/>
        </w:rPr>
        <w:t>изуют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ОПВК.</w:t>
      </w:r>
    </w:p>
    <w:p>
      <w:pPr>
        <w:pStyle w:val="Normal"/>
        <w:spacing w:lineRule="atLeast" w:line="240" w:before="0" w:after="0"/>
        <w:ind w:firstLine="993"/>
        <w:contextualSpacing/>
        <w:jc w:val="both"/>
        <w:rPr>
          <w:color w:val="000000"/>
        </w:rPr>
      </w:pPr>
      <w:r>
        <w:rPr>
          <w:rFonts w:cs="Times New Roman" w:ascii="Times New Roman" w:hAnsi="Times New Roman"/>
          <w:color w:val="000000"/>
          <w:sz w:val="26"/>
          <w:szCs w:val="26"/>
        </w:rPr>
        <w:t xml:space="preserve">2.5. При отсутствии у лиц, указанных в пункте 2.2 настоящих методических рекомендаций, объектов утилизации, обезвреживания и (или) размещения ОПВК, они передают такие отходы федеральному оператору по обращению с отходами </w:t>
      </w:r>
      <w:r>
        <w:rPr>
          <w:rFonts w:cs="Times New Roman" w:ascii="Times New Roman" w:hAnsi="Times New Roman"/>
          <w:color w:val="000000"/>
          <w:sz w:val="26"/>
          <w:szCs w:val="26"/>
          <w:lang w:val="en-US"/>
        </w:rPr>
        <w:t>I</w:t>
      </w:r>
      <w:r>
        <w:rPr>
          <w:rFonts w:cs="Times New Roman" w:ascii="Times New Roman" w:hAnsi="Times New Roman"/>
          <w:color w:val="000000"/>
          <w:sz w:val="26"/>
          <w:szCs w:val="26"/>
        </w:rPr>
        <w:t xml:space="preserve"> и </w:t>
      </w:r>
      <w:r>
        <w:rPr>
          <w:rFonts w:cs="Times New Roman" w:ascii="Times New Roman" w:hAnsi="Times New Roman"/>
          <w:color w:val="000000"/>
          <w:sz w:val="26"/>
          <w:szCs w:val="26"/>
          <w:lang w:val="en-US"/>
        </w:rPr>
        <w:t>II</w:t>
      </w:r>
      <w:r>
        <w:rPr>
          <w:rFonts w:cs="Times New Roman" w:ascii="Times New Roman" w:hAnsi="Times New Roman"/>
          <w:color w:val="000000"/>
          <w:sz w:val="26"/>
          <w:szCs w:val="26"/>
        </w:rPr>
        <w:t xml:space="preserve"> классов опасности (далее - федеральный оператор)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на законных основаниях (имеют лицензии на деятельность по сбору, транспортированию, обработке, утилизации, обезвреживанию, размещению отходов I-IV классов опасности в отношении соответствующих видов работ с отходами I и II классов опасности).</w:t>
      </w:r>
    </w:p>
    <w:p>
      <w:pPr>
        <w:pStyle w:val="Normal"/>
        <w:spacing w:lineRule="atLeast" w:line="240" w:before="0" w:after="0"/>
        <w:ind w:firstLine="993"/>
        <w:contextualSpacing/>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widowControl/>
        <w:suppressAutoHyphens w:val="true"/>
        <w:bidi w:val="0"/>
        <w:spacing w:lineRule="auto" w:line="240" w:before="0" w:after="0"/>
        <w:ind w:left="0" w:right="0" w:hanging="0"/>
        <w:jc w:val="center"/>
        <w:rPr>
          <w:color w:val="000000"/>
        </w:rPr>
      </w:pPr>
      <w:r>
        <w:rPr>
          <w:rFonts w:cs="Times New Roman" w:ascii="Times New Roman" w:hAnsi="Times New Roman"/>
          <w:b/>
          <w:color w:val="000000"/>
          <w:sz w:val="26"/>
          <w:szCs w:val="26"/>
        </w:rPr>
        <w:t>3. Рекомендуемый порядок организации мест накопления ОПВК,</w:t>
        <w:br/>
        <w:t>образованных физическими лицами</w:t>
      </w:r>
    </w:p>
    <w:p>
      <w:pPr>
        <w:pStyle w:val="Normal"/>
        <w:widowControl/>
        <w:suppressAutoHyphens w:val="true"/>
        <w:bidi w:val="0"/>
        <w:spacing w:lineRule="auto" w:line="240" w:before="0" w:after="0"/>
        <w:ind w:left="0" w:right="0" w:hanging="0"/>
        <w:jc w:val="center"/>
        <w:rPr>
          <w:color w:val="000000"/>
        </w:rPr>
      </w:pPr>
      <w:r>
        <w:rPr>
          <w:color w:val="000000"/>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color w:val="000000"/>
          <w:sz w:val="26"/>
          <w:szCs w:val="26"/>
        </w:rPr>
        <w:t>3.1. Места накопления ОПВК должны соответствовать требованиям, установленным законодательством в области обеспечения санитарно-</w:t>
      </w:r>
      <w:r>
        <w:rPr>
          <w:rFonts w:cs="Times New Roman" w:ascii="Times New Roman" w:hAnsi="Times New Roman"/>
          <w:sz w:val="26"/>
          <w:szCs w:val="26"/>
        </w:rPr>
        <w:t>эпидемиологического благополучия населения, иными нормативными правовыми актами Российской Федерации.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3.2.</w:t>
        <w:tab/>
        <w:t>Специализированные контейнеры (емкости) должны быть изготовлены из материалов, устойчивых к воздействию кислот, щелочей и иных опасных веществ, а также исключать попадание в накапливаемые ОПВК атмосферных осадков и извлечение таких отходов лицами, не являющимися владельцами специализированного контейнера (емкости), в том числе детьми, а также животными.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3.3. Накопление ОПВК должно осуществляться путем их раздельного складирования по видам и группам однородных отходов (раздельное накопление). Не допускается складирование в одну емкость ртутных ламп, аккумуляторных батарей, ртутных градусников, аккумуляторных батарей транспортных средств и т.п.</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3.4. Не допускается складирование ОПВК в контейнеры, предназначенные для накопления твердых коммунальных отходов, бункеры для крупногабаритных отходов, придомовые и уличные урны.</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3.5. Лицам, организующим места накопления ОПВК, рекомендуется следить за исправным состоянием, наполнением специализированного контейнера (емкости) и не допускать его переполнения.</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3.6. Специализированный контейнер (емкость) для накопления ОПВК должен содержать информацию о видах ОПВК, подлежащих накоплению. При установке специализированного контейнера (емкости), имеющего несколько секций для разных видов ОПВК, каждая секция должна иметь идентифицирующую информацию о виде ОПВК, накапливаемом в ней.</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3.7. Лицам, организующим места накопления ОПВК, рекомендуется разработать и разместить в местах накопления ОПВК памятки для физических лиц о порядке обращения с ОПВК, а также информацию об опасности ОПВК для окружающей среды, жизни и здоровья человека. </w:t>
      </w:r>
    </w:p>
    <w:p>
      <w:pPr>
        <w:pStyle w:val="Normal"/>
        <w:spacing w:lineRule="auto"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3.8. Организациям, осуществляющим управление многоквартирными домами и органам местного самоуправления рекомендовано проводить работу по информированию физических лиц о местах накопления ОПВК, в том числе, на официальных сайтах, стендах, официальных аккаунтах в социальных сетях. </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r>
    </w:p>
    <w:p>
      <w:pPr>
        <w:pStyle w:val="1"/>
        <w:keepNext w:val="true"/>
        <w:keepLines/>
        <w:widowControl/>
        <w:numPr>
          <w:ilvl w:val="0"/>
          <w:numId w:val="0"/>
        </w:numPr>
        <w:suppressAutoHyphens w:val="true"/>
        <w:bidi w:val="0"/>
        <w:spacing w:lineRule="auto" w:line="240" w:before="0" w:after="0"/>
        <w:ind w:left="0" w:right="0" w:hanging="0"/>
        <w:jc w:val="center"/>
        <w:rPr>
          <w:rFonts w:cs="Times New Roman"/>
          <w:sz w:val="26"/>
          <w:szCs w:val="26"/>
        </w:rPr>
      </w:pPr>
      <w:bookmarkStart w:id="1" w:name="Par30"/>
      <w:bookmarkEnd w:id="1"/>
      <w:r>
        <w:rPr>
          <w:rFonts w:cs="Times New Roman"/>
          <w:sz w:val="26"/>
          <w:szCs w:val="26"/>
        </w:rPr>
        <w:t>4. Учет и паспортизация ОПВК, полученных от физических лиц</w:t>
      </w:r>
    </w:p>
    <w:p>
      <w:pPr>
        <w:pStyle w:val="Normal"/>
        <w:numPr>
          <w:ilvl w:val="0"/>
          <w:numId w:val="0"/>
        </w:numPr>
        <w:spacing w:lineRule="auto" w:line="240" w:before="0" w:after="0"/>
        <w:ind w:left="0" w:firstLine="993"/>
        <w:rPr>
          <w:rFonts w:cs="Times New Roman"/>
          <w:sz w:val="26"/>
          <w:szCs w:val="26"/>
        </w:rPr>
      </w:pPr>
      <w:r>
        <w:rPr>
          <w:rFonts w:cs="Times New Roman"/>
          <w:sz w:val="26"/>
          <w:szCs w:val="26"/>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4.1. Согласно требованиям законодательства об отходах </w:t>
      </w:r>
      <w:r>
        <w:rPr>
          <w:rFonts w:cs="Times New Roman" w:ascii="Times New Roman" w:hAnsi="Times New Roman"/>
          <w:sz w:val="26"/>
          <w:szCs w:val="26"/>
        </w:rPr>
        <w:t>производства и потребления</w:t>
      </w:r>
      <w:r>
        <w:rPr>
          <w:rFonts w:cs="Times New Roman" w:ascii="Times New Roman" w:hAnsi="Times New Roman"/>
          <w:sz w:val="26"/>
          <w:szCs w:val="26"/>
        </w:rPr>
        <w:t xml:space="preserve"> юридические лица, индивидуальные предприниматели при осуществлении деятельности в области обращения с отходами, обязаны вести учет, в том числе переданных другим лицам или полученных от других лиц отходов, в порядке, утвержденном приказом Минприроды России от 8 декабря 2020 г. № 1028 «Об утверждении Порядка учета в области обращения с отходами».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4.2. Лица, указанные в пункте 2.2. рекомендаций, организующие места накопления ОПВК, образуемых физическими лицами, </w:t>
      </w:r>
      <w:r>
        <w:rPr>
          <w:rFonts w:cs="Times New Roman" w:ascii="Times New Roman" w:hAnsi="Times New Roman"/>
          <w:sz w:val="26"/>
          <w:szCs w:val="26"/>
        </w:rPr>
        <w:t>выступают в качестве образователей отходов,</w:t>
      </w:r>
      <w:r>
        <w:rPr>
          <w:rFonts w:cs="Times New Roman" w:ascii="Times New Roman" w:hAnsi="Times New Roman"/>
          <w:sz w:val="26"/>
          <w:szCs w:val="26"/>
        </w:rPr>
        <w:t xml:space="preserve"> должны вести в установленном порядке журнал учета отходов и осуществлять паспортизацию ОПВК.</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4.3. Для отходов, включенных в ФККО, паспорт отходов составляется по типовой форме паспорта отходов I - IV классов опасности, согласно приложению № 2 к порядку паспортизации, утвержденному приказом Минприроды России от 8 декабря 2020 г. № 1026 «Об утверждении Порядка паспортизации и типовых форм паспортов отходов I-IV классов опасности». </w:t>
      </w:r>
      <w:r>
        <w:rPr>
          <w:rFonts w:cs="Times New Roman" w:ascii="Times New Roman" w:hAnsi="Times New Roman"/>
          <w:sz w:val="26"/>
          <w:szCs w:val="26"/>
        </w:rPr>
        <w:t>Такой паспорт отходов</w:t>
      </w:r>
      <w:r>
        <w:rPr>
          <w:rFonts w:cs="Times New Roman" w:ascii="Times New Roman" w:hAnsi="Times New Roman"/>
          <w:sz w:val="26"/>
          <w:szCs w:val="26"/>
        </w:rPr>
        <w:t xml:space="preserve"> утверждается индивидуальными предпринимателями и юридическими лицами, осуществляющими деятельность по накоплению ОПВК, </w:t>
      </w:r>
      <w:r>
        <w:rPr>
          <w:rFonts w:cs="Times New Roman" w:ascii="Times New Roman" w:hAnsi="Times New Roman"/>
          <w:sz w:val="26"/>
          <w:szCs w:val="26"/>
        </w:rPr>
        <w:t>принятых</w:t>
      </w:r>
      <w:r>
        <w:rPr>
          <w:rFonts w:cs="Times New Roman" w:ascii="Times New Roman" w:hAnsi="Times New Roman"/>
          <w:sz w:val="26"/>
          <w:szCs w:val="26"/>
        </w:rPr>
        <w:t xml:space="preserve"> от физических лиц.</w:t>
      </w:r>
    </w:p>
    <w:p>
      <w:pPr>
        <w:pStyle w:val="Normal"/>
        <w:shd w:val="clear" w:color="auto" w:fill="FFFFFF" w:themeFill="background1"/>
        <w:spacing w:lineRule="auto"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4.4. Передача ОПВК для транспортирования возможна только при наличии паспорта отхода </w:t>
      </w:r>
      <w:r>
        <w:rPr>
          <w:rFonts w:cs="Times New Roman" w:ascii="Times New Roman" w:hAnsi="Times New Roman"/>
          <w:sz w:val="26"/>
          <w:szCs w:val="26"/>
          <w:lang w:val="en-US"/>
        </w:rPr>
        <w:t>I-IV</w:t>
      </w:r>
      <w:r>
        <w:rPr>
          <w:rFonts w:cs="Times New Roman" w:ascii="Times New Roman" w:hAnsi="Times New Roman"/>
          <w:sz w:val="26"/>
          <w:szCs w:val="26"/>
        </w:rPr>
        <w:t xml:space="preserve"> классов опасности.</w:t>
      </w:r>
    </w:p>
    <w:p>
      <w:pPr>
        <w:pStyle w:val="Normal"/>
        <w:shd w:val="clear" w:color="auto" w:fill="FFFFFF" w:themeFill="background1"/>
        <w:spacing w:lineRule="auto" w:line="240" w:before="0" w:after="0"/>
        <w:ind w:firstLine="993"/>
        <w:jc w:val="both"/>
        <w:rPr>
          <w:rFonts w:ascii="Times New Roman" w:hAnsi="Times New Roman" w:cs="Times New Roman"/>
          <w:sz w:val="26"/>
          <w:szCs w:val="26"/>
        </w:rPr>
      </w:pPr>
      <w:r>
        <w:rPr>
          <w:rFonts w:cs="Times New Roman" w:ascii="Times New Roman" w:hAnsi="Times New Roman"/>
          <w:sz w:val="26"/>
          <w:szCs w:val="26"/>
        </w:rPr>
      </w:r>
    </w:p>
    <w:p>
      <w:pPr>
        <w:pStyle w:val="1"/>
        <w:keepNext w:val="true"/>
        <w:keepLines/>
        <w:widowControl/>
        <w:numPr>
          <w:ilvl w:val="0"/>
          <w:numId w:val="0"/>
        </w:numPr>
        <w:suppressAutoHyphens w:val="true"/>
        <w:bidi w:val="0"/>
        <w:spacing w:lineRule="auto" w:line="240" w:before="0" w:after="0"/>
        <w:ind w:left="0" w:right="0" w:hanging="0"/>
        <w:jc w:val="center"/>
        <w:rPr>
          <w:rFonts w:cs="Times New Roman"/>
          <w:sz w:val="26"/>
          <w:szCs w:val="26"/>
        </w:rPr>
      </w:pPr>
      <w:r>
        <w:rPr>
          <w:rFonts w:cs="Times New Roman"/>
          <w:sz w:val="26"/>
          <w:szCs w:val="26"/>
        </w:rPr>
        <w:t xml:space="preserve">5. Порядок представления информации в федеральную государственную информационную систему учета и контроля за обращением </w:t>
      </w:r>
    </w:p>
    <w:p>
      <w:pPr>
        <w:pStyle w:val="1"/>
        <w:keepNext w:val="true"/>
        <w:keepLines/>
        <w:widowControl/>
        <w:numPr>
          <w:ilvl w:val="0"/>
          <w:numId w:val="0"/>
        </w:numPr>
        <w:suppressAutoHyphens w:val="true"/>
        <w:bidi w:val="0"/>
        <w:spacing w:lineRule="auto" w:line="240" w:before="0" w:after="0"/>
        <w:ind w:left="0" w:right="0" w:hanging="0"/>
        <w:jc w:val="center"/>
        <w:rPr>
          <w:rFonts w:cs="Times New Roman"/>
          <w:sz w:val="26"/>
          <w:szCs w:val="26"/>
        </w:rPr>
      </w:pPr>
      <w:r>
        <w:rPr>
          <w:rFonts w:cs="Times New Roman"/>
          <w:sz w:val="26"/>
          <w:szCs w:val="26"/>
        </w:rPr>
        <w:t>с отходами I и II классов опасности</w:t>
      </w:r>
    </w:p>
    <w:p>
      <w:pPr>
        <w:pStyle w:val="Normal"/>
        <w:numPr>
          <w:ilvl w:val="0"/>
          <w:numId w:val="0"/>
        </w:numPr>
        <w:spacing w:lineRule="auto" w:line="240" w:before="0" w:after="0"/>
        <w:ind w:left="0" w:firstLine="993"/>
        <w:rPr>
          <w:rFonts w:cs="Times New Roman"/>
          <w:sz w:val="26"/>
          <w:szCs w:val="26"/>
        </w:rPr>
      </w:pPr>
      <w:r>
        <w:rPr>
          <w:rFonts w:cs="Times New Roman"/>
          <w:sz w:val="26"/>
          <w:szCs w:val="26"/>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5.1. Законом № 89-ФЗ с 01.09.2024 для индивидуальных предпринимателей, юридических лиц, осуществляющих деятельность по накоплению, сбору ОПВК, принятых от физических лиц, а также индивидуальных предпринимателей, юридических лиц, осуществляющих деятельность по сбору, транспортированию, обработке, утилизации, обезвреживанию, размещению ОПВК, полученных от индивидуальных предпринимателей, юридических лиц, осуществляющих деятельность по накоплению, сбору ОПВК, принятых от физических лиц, установлена обязанность по представлению полной, достоверной, актуальной информации и своевременности ее размещения в ФГИС ОПВК - </w:t>
      </w:r>
      <w:hyperlink r:id="rId2">
        <w:r>
          <w:rPr>
            <w:rStyle w:val="-"/>
            <w:rFonts w:cs="Times New Roman" w:ascii="Times New Roman" w:hAnsi="Times New Roman"/>
            <w:sz w:val="26"/>
            <w:szCs w:val="26"/>
          </w:rPr>
          <w:t>https://gisopvk.ru</w:t>
        </w:r>
      </w:hyperlink>
      <w:r>
        <w:rPr>
          <w:rFonts w:cs="Times New Roman" w:ascii="Times New Roman" w:hAnsi="Times New Roman"/>
          <w:sz w:val="26"/>
          <w:szCs w:val="26"/>
        </w:rPr>
        <w:t>.</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5.2. Для работы в ФГИС ОПВК лицам, указанным в пункте 2.2. методических рекомендаций, необходимо пройти регистрацию с представлением информации, предусмотренной пунктом 8 постановления Правительства Российской Федерации от 18 октября 2019 г. № 1346 «Об утверждении Положения о государственной информационной системе учета и контроля за обращением с отходами I и II классов опасности» по разделам «Мои данные», «Мои места накопления», «Журнал образования ОПВК».</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5.3. При регистрации места накопления ОПВК в ФГИС ОПВК необходимо приложить скан-копии паспортов отходов </w:t>
      </w:r>
      <w:r>
        <w:rPr>
          <w:rFonts w:cs="Times New Roman" w:ascii="Times New Roman" w:hAnsi="Times New Roman"/>
          <w:sz w:val="26"/>
          <w:szCs w:val="26"/>
          <w:lang w:val="en-US"/>
        </w:rPr>
        <w:t>I</w:t>
      </w:r>
      <w:r>
        <w:rPr>
          <w:rFonts w:cs="Times New Roman" w:ascii="Times New Roman" w:hAnsi="Times New Roman"/>
          <w:sz w:val="26"/>
          <w:szCs w:val="26"/>
        </w:rPr>
        <w:t>-</w:t>
      </w:r>
      <w:r>
        <w:rPr>
          <w:rFonts w:cs="Times New Roman" w:ascii="Times New Roman" w:hAnsi="Times New Roman"/>
          <w:sz w:val="26"/>
          <w:szCs w:val="26"/>
          <w:lang w:val="en-US"/>
        </w:rPr>
        <w:t>IV</w:t>
      </w:r>
      <w:r>
        <w:rPr>
          <w:rFonts w:cs="Times New Roman" w:ascii="Times New Roman" w:hAnsi="Times New Roman"/>
          <w:sz w:val="26"/>
          <w:szCs w:val="26"/>
        </w:rPr>
        <w:t xml:space="preserve"> классов опасности и проставить отметку «МНО для сбора ОПВК от физических лиц».</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5.4. После регистрации места накопления отходов, внесенные сведения (адрес, время работы, код ФККО и наименование отхода) по данному месту накопления отходов интегрируются в Публичной карте пунктов приема отходов от физических лиц</w:t>
      </w:r>
      <w:r>
        <w:rPr>
          <w:rFonts w:cs="Times New Roman" w:ascii="Times New Roman" w:hAnsi="Times New Roman"/>
          <w:bCs/>
          <w:sz w:val="26"/>
          <w:szCs w:val="26"/>
        </w:rPr>
        <w:t xml:space="preserve"> </w:t>
      </w:r>
      <w:hyperlink r:id="rId3">
        <w:r>
          <w:rPr>
            <w:rFonts w:cs="Times New Roman" w:ascii="Times New Roman" w:hAnsi="Times New Roman"/>
            <w:bCs/>
            <w:color w:val="0563C1" w:themeColor="hyperlink"/>
            <w:sz w:val="26"/>
            <w:szCs w:val="26"/>
            <w:u w:val="single"/>
          </w:rPr>
          <w:t>https://gisopvk.ru/openmap</w:t>
        </w:r>
      </w:hyperlink>
      <w:r>
        <w:rPr>
          <w:rFonts w:cs="Times New Roman" w:ascii="Times New Roman" w:hAnsi="Times New Roman"/>
          <w:bCs/>
          <w:sz w:val="26"/>
          <w:szCs w:val="26"/>
        </w:rPr>
        <w:t xml:space="preserve">. </w:t>
      </w:r>
      <w:r>
        <w:rPr>
          <w:rFonts w:cs="Times New Roman" w:ascii="Times New Roman" w:hAnsi="Times New Roman"/>
          <w:sz w:val="26"/>
          <w:szCs w:val="26"/>
        </w:rPr>
        <w:t>Данный пункт приема отхода от физических лиц становится общедоступным.</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5.5. Информация о количестве и видах принятых ОПВК отражается в разделе «Журнал образования ОПВК».</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5.6. Передача ОПВК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ОПВК, принятых от физических лиц, осуществляется через раздел «Журнал образования ОПВК» и отражается в разделе «Передача ОПВК». </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5.7.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принятых от физических лиц, также должны быть зарегистрированы в ФГИС ОПВК.</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5.8. Передача ОПВК федеральному оператору лицами, указанными в пункте 2.2. настоящих рекомендаций, осуществляется после заключения посредством ФГИС ОПВК договора на оказание услуг по обращению с отходами I и II классов опасности по типовой форме, утвержденной постановлением Правительства Российской Федерации от 24 октября 2019 г. № 1363 «Об утверждении формы типового договора на оказание услуг по обращению с отходами I и II классов опасности».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5.9. За нарушение порядка представления информации в ФГИС ОПВК, либо порядка ее размещения установлена административная ответственность в соответствии с Кодексом Российской Федерации об административных правонарушениях.</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 xml:space="preserve">5.10. На официальном портале федерального оператора </w:t>
      </w:r>
      <w:hyperlink r:id="rId4">
        <w:r>
          <w:rPr>
            <w:rStyle w:val="-"/>
            <w:rFonts w:cs="Times New Roman" w:ascii="Times New Roman" w:hAnsi="Times New Roman"/>
            <w:sz w:val="26"/>
            <w:szCs w:val="26"/>
          </w:rPr>
          <w:t>https://fgisopvk.ru/</w:t>
        </w:r>
      </w:hyperlink>
      <w:r>
        <w:rPr>
          <w:rFonts w:cs="Times New Roman" w:ascii="Times New Roman" w:hAnsi="Times New Roman"/>
          <w:sz w:val="26"/>
          <w:szCs w:val="26"/>
        </w:rPr>
        <w:t xml:space="preserve"> размещены инструкции по регистрации и работе в ФГИС ОПВК, методические материалы по вопросам обращения с отходами I и II классов опасности и иным вопросам взаимодействия с федеральным оператором при организации надлежащего обращения с чрезвычайно опасными и высокоопасными отходами.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r>
    </w:p>
    <w:p>
      <w:pPr>
        <w:pStyle w:val="1"/>
        <w:keepNext w:val="true"/>
        <w:keepLines/>
        <w:widowControl/>
        <w:numPr>
          <w:ilvl w:val="0"/>
          <w:numId w:val="0"/>
        </w:numPr>
        <w:suppressAutoHyphens w:val="true"/>
        <w:bidi w:val="0"/>
        <w:spacing w:lineRule="auto" w:line="240" w:before="0" w:after="0"/>
        <w:ind w:left="0" w:right="0" w:hanging="0"/>
        <w:jc w:val="center"/>
        <w:rPr>
          <w:rFonts w:cs="Times New Roman"/>
          <w:sz w:val="26"/>
          <w:szCs w:val="26"/>
        </w:rPr>
      </w:pPr>
      <w:r>
        <w:rPr>
          <w:rFonts w:cs="Times New Roman"/>
          <w:sz w:val="26"/>
          <w:szCs w:val="26"/>
        </w:rPr>
        <w:t>6. Правовые основы организации обращения с ОПВК,</w:t>
        <w:br/>
        <w:t>принятыми от физических лиц</w:t>
      </w:r>
    </w:p>
    <w:p>
      <w:pPr>
        <w:pStyle w:val="Normal"/>
        <w:numPr>
          <w:ilvl w:val="0"/>
          <w:numId w:val="0"/>
        </w:numPr>
        <w:spacing w:lineRule="auto" w:line="240" w:before="0" w:after="0"/>
        <w:ind w:left="0" w:firstLine="993"/>
        <w:rPr>
          <w:rFonts w:cs="Times New Roman"/>
          <w:sz w:val="26"/>
          <w:szCs w:val="26"/>
        </w:rPr>
      </w:pPr>
      <w:r>
        <w:rPr>
          <w:rFonts w:cs="Times New Roman"/>
          <w:sz w:val="26"/>
          <w:szCs w:val="26"/>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6.1. Гражданский кодекс Российской Федерации от 30 ноября 1994 года № 51-ФЗ;</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6.2. Жилищный кодекс Российской Федерации от 29 декабря 2004 года № 188-ФЗ;</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6.3. Федеральный закон от 24 июня 1998 года № 89-ФЗ «Об отходах производства и потребления»;</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6.4. Указ Президента Российской Федерации «О национальных целях развития Российской Федерации на период до 2030 года» от 21 июля 2020 г. № 474;</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6.5. Постановление Правительства Российской Федерации от 18 октября 2019 г. № 1346 (ред. от 13.04.2024) «Об утверждении Положения о федеральной государственной информационной системе учета и контроля за обращением с отходами I и II классов опасности»;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6.6. Постановление Правительства Российской Федерации от 24 октября 2019 г. № 1363 (ред. от 24.03.2023) «Об утверждении формы типового договора на оказание услуг по обращению с отходами I и II классов опасности»;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6.7. Постановление Правительства Российской Федерации от 28 декабря 2020 г.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6.8. Приказ Минприроды России от 8 декабря 2020 г. № 1026 «Об утверждении порядка паспортизации и типовых форм паспортов отходов I-IV классов опасности»;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6.9. Приказ Минприроды России от 8 декабря 2020 г. № 1028 «Об утверждении Порядка учета в области обращения с отходами»;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6.10. Приказ Минприроды России от 11 июня 2021 г. № 399 (ред. от 04.04.2023) «Об утверждении требований при обращении с группами однородных отходов I-V классов опасности»;</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t>6.11. Постановление Главного государственного санитарного врача Российской Федерации от 28 января 2021 г. № 3 (ред. от 14.02.2022)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40" w:before="0" w:after="0"/>
        <w:ind w:firstLine="993"/>
        <w:jc w:val="both"/>
        <w:rPr>
          <w:rFonts w:ascii="Times New Roman" w:hAnsi="Times New Roman" w:cs="Times New Roman"/>
          <w:sz w:val="26"/>
          <w:szCs w:val="26"/>
        </w:rPr>
      </w:pPr>
      <w:r>
        <w:rPr>
          <w:rFonts w:cs="Times New Roman" w:ascii="Times New Roman" w:hAnsi="Times New Roman"/>
          <w:sz w:val="26"/>
          <w:szCs w:val="26"/>
        </w:rPr>
      </w:r>
    </w:p>
    <w:sectPr>
      <w:type w:val="nextPage"/>
      <w:pgSz w:w="11906" w:h="16838"/>
      <w:pgMar w:left="993" w:right="653" w:gutter="0" w:header="0" w:top="765" w:footer="0" w:bottom="113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alibri Light">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188" w:hanging="360"/>
      </w:pPr>
      <w:rPr/>
    </w:lvl>
    <w:lvl w:ilvl="1">
      <w:start w:val="1"/>
      <w:numFmt w:val="decimal"/>
      <w:lvlText w:val="%1.%2."/>
      <w:lvlJc w:val="left"/>
      <w:pPr>
        <w:tabs>
          <w:tab w:val="num" w:pos="0"/>
        </w:tabs>
        <w:ind w:left="1430" w:hanging="720"/>
      </w:pPr>
      <w:rPr/>
    </w:lvl>
    <w:lvl w:ilvl="2">
      <w:start w:val="1"/>
      <w:numFmt w:val="decimal"/>
      <w:lvlText w:val="%1.%2.%3."/>
      <w:lvlJc w:val="left"/>
      <w:pPr>
        <w:tabs>
          <w:tab w:val="num" w:pos="0"/>
        </w:tabs>
        <w:ind w:left="1146" w:hanging="720"/>
      </w:pPr>
      <w:rPr>
        <w:sz w:val="24"/>
        <w:b w:val="false"/>
        <w:szCs w:val="24"/>
        <w:rFonts w:ascii="Times New Roman" w:hAnsi="Times New Roman" w:cs="Times New Roman"/>
      </w:rPr>
    </w:lvl>
    <w:lvl w:ilvl="3">
      <w:start w:val="1"/>
      <w:numFmt w:val="decimal"/>
      <w:lvlText w:val="%1.%2.%3.%4."/>
      <w:lvlJc w:val="left"/>
      <w:pPr>
        <w:tabs>
          <w:tab w:val="num" w:pos="0"/>
        </w:tabs>
        <w:ind w:left="1440"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219"/>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4a4"/>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4a6c69"/>
    <w:pPr>
      <w:keepNext w:val="true"/>
      <w:keepLines/>
      <w:numPr>
        <w:ilvl w:val="0"/>
        <w:numId w:val="1"/>
      </w:numPr>
      <w:spacing w:lineRule="auto" w:line="240" w:before="480" w:after="240"/>
      <w:ind w:left="714" w:hanging="357"/>
      <w:jc w:val="center"/>
      <w:outlineLvl w:val="0"/>
    </w:pPr>
    <w:rPr>
      <w:rFonts w:ascii="Times New Roman" w:hAnsi="Times New Roman" w:eastAsia="" w:cs="" w:cstheme="majorBidi" w:eastAsiaTheme="majorEastAsia"/>
      <w:b/>
      <w:color w:val="000000" w:themeColor="text1"/>
      <w:sz w:val="28"/>
      <w:szCs w:val="32"/>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e258ef"/>
    <w:rPr/>
  </w:style>
  <w:style w:type="character" w:styleId="Style14" w:customStyle="1">
    <w:name w:val="Нижний колонтитул Знак"/>
    <w:basedOn w:val="DefaultParagraphFont"/>
    <w:uiPriority w:val="99"/>
    <w:qFormat/>
    <w:rsid w:val="00e258ef"/>
    <w:rPr/>
  </w:style>
  <w:style w:type="character" w:styleId="-">
    <w:name w:val="Hyperlink"/>
    <w:basedOn w:val="DefaultParagraphFont"/>
    <w:uiPriority w:val="99"/>
    <w:unhideWhenUsed/>
    <w:rsid w:val="00a12abd"/>
    <w:rPr>
      <w:color w:val="0563C1" w:themeColor="hyperlink"/>
      <w:u w:val="single"/>
    </w:rPr>
  </w:style>
  <w:style w:type="character" w:styleId="Style15" w:customStyle="1">
    <w:name w:val="Текст документа Знак"/>
    <w:basedOn w:val="DefaultParagraphFont"/>
    <w:link w:val="Style28"/>
    <w:qFormat/>
    <w:rsid w:val="002f3bea"/>
    <w:rPr>
      <w:rFonts w:ascii="Times New Roman" w:hAnsi="Times New Roman"/>
      <w:sz w:val="28"/>
      <w:szCs w:val="24"/>
    </w:rPr>
  </w:style>
  <w:style w:type="character" w:styleId="Style16" w:customStyle="1">
    <w:name w:val="Текст выноски Знак"/>
    <w:basedOn w:val="DefaultParagraphFont"/>
    <w:link w:val="BalloonText"/>
    <w:uiPriority w:val="99"/>
    <w:semiHidden/>
    <w:qFormat/>
    <w:rsid w:val="00a5479d"/>
    <w:rPr>
      <w:rFonts w:ascii="Segoe UI" w:hAnsi="Segoe UI" w:cs="Segoe UI"/>
      <w:sz w:val="18"/>
      <w:szCs w:val="18"/>
    </w:rPr>
  </w:style>
  <w:style w:type="character" w:styleId="11" w:customStyle="1">
    <w:name w:val="Заголовок 1 Знак"/>
    <w:basedOn w:val="DefaultParagraphFont"/>
    <w:uiPriority w:val="9"/>
    <w:qFormat/>
    <w:rsid w:val="004a6c69"/>
    <w:rPr>
      <w:rFonts w:ascii="Times New Roman" w:hAnsi="Times New Roman" w:eastAsia="" w:cs="" w:cstheme="majorBidi" w:eastAsiaTheme="majorEastAsia"/>
      <w:b/>
      <w:color w:val="000000" w:themeColor="text1"/>
      <w:sz w:val="28"/>
      <w:szCs w:val="32"/>
    </w:rPr>
  </w:style>
  <w:style w:type="character" w:styleId="Annotationreference">
    <w:name w:val="annotation reference"/>
    <w:basedOn w:val="DefaultParagraphFont"/>
    <w:uiPriority w:val="99"/>
    <w:semiHidden/>
    <w:unhideWhenUsed/>
    <w:qFormat/>
    <w:rsid w:val="00ef555e"/>
    <w:rPr>
      <w:sz w:val="16"/>
      <w:szCs w:val="16"/>
    </w:rPr>
  </w:style>
  <w:style w:type="character" w:styleId="Style17" w:customStyle="1">
    <w:name w:val="Текст примечания Знак"/>
    <w:basedOn w:val="DefaultParagraphFont"/>
    <w:link w:val="Annotationtext"/>
    <w:uiPriority w:val="99"/>
    <w:semiHidden/>
    <w:qFormat/>
    <w:rsid w:val="00ef555e"/>
    <w:rPr>
      <w:sz w:val="20"/>
      <w:szCs w:val="20"/>
    </w:rPr>
  </w:style>
  <w:style w:type="character" w:styleId="Style18" w:customStyle="1">
    <w:name w:val="Тема примечания Знак"/>
    <w:basedOn w:val="Style17"/>
    <w:link w:val="Annotationsubject"/>
    <w:uiPriority w:val="99"/>
    <w:semiHidden/>
    <w:qFormat/>
    <w:rsid w:val="00ef555e"/>
    <w:rPr>
      <w:b/>
      <w:bCs/>
      <w:sz w:val="20"/>
      <w:szCs w:val="20"/>
    </w:rPr>
  </w:style>
  <w:style w:type="character" w:styleId="UnresolvedMention" w:customStyle="1">
    <w:name w:val="Unresolved Mention"/>
    <w:basedOn w:val="DefaultParagraphFont"/>
    <w:uiPriority w:val="99"/>
    <w:semiHidden/>
    <w:unhideWhenUsed/>
    <w:qFormat/>
    <w:rsid w:val="002673be"/>
    <w:rPr>
      <w:color w:val="605E5C"/>
      <w:shd w:fill="E1DFDD" w:val="clear"/>
    </w:rPr>
  </w:style>
  <w:style w:type="character" w:styleId="Style19">
    <w:name w:val="FollowedHyperlink"/>
    <w:basedOn w:val="DefaultParagraphFont"/>
    <w:uiPriority w:val="99"/>
    <w:semiHidden/>
    <w:unhideWhenUsed/>
    <w:rsid w:val="00010aaf"/>
    <w:rPr>
      <w:color w:val="954F72" w:themeColor="followedHyperlink"/>
      <w:u w:val="single"/>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603972"/>
    <w:pPr>
      <w:spacing w:before="0" w:after="160"/>
      <w:ind w:left="720" w:hanging="0"/>
      <w:contextualSpacing/>
    </w:pPr>
    <w:rPr/>
  </w:style>
  <w:style w:type="paragraph" w:styleId="Style25">
    <w:name w:val="Колонтитул"/>
    <w:basedOn w:val="Normal"/>
    <w:qFormat/>
    <w:pPr/>
    <w:rPr/>
  </w:style>
  <w:style w:type="paragraph" w:styleId="Style26">
    <w:name w:val="Header"/>
    <w:basedOn w:val="Normal"/>
    <w:link w:val="Style13"/>
    <w:uiPriority w:val="99"/>
    <w:unhideWhenUsed/>
    <w:rsid w:val="00e258ef"/>
    <w:pPr>
      <w:tabs>
        <w:tab w:val="clear" w:pos="708"/>
        <w:tab w:val="center" w:pos="4677" w:leader="none"/>
        <w:tab w:val="right" w:pos="9355" w:leader="none"/>
      </w:tabs>
      <w:spacing w:lineRule="auto" w:line="240" w:before="0" w:after="0"/>
    </w:pPr>
    <w:rPr/>
  </w:style>
  <w:style w:type="paragraph" w:styleId="Style27">
    <w:name w:val="Footer"/>
    <w:basedOn w:val="Normal"/>
    <w:link w:val="Style14"/>
    <w:uiPriority w:val="99"/>
    <w:unhideWhenUsed/>
    <w:rsid w:val="00e258ef"/>
    <w:pPr>
      <w:tabs>
        <w:tab w:val="clear" w:pos="708"/>
        <w:tab w:val="center" w:pos="4677" w:leader="none"/>
        <w:tab w:val="right" w:pos="9355" w:leader="none"/>
      </w:tabs>
      <w:spacing w:lineRule="auto" w:line="240" w:before="0" w:after="0"/>
    </w:pPr>
    <w:rPr/>
  </w:style>
  <w:style w:type="paragraph" w:styleId="Style28" w:customStyle="1">
    <w:name w:val="Текст документа"/>
    <w:basedOn w:val="Normal"/>
    <w:link w:val="Style15"/>
    <w:qFormat/>
    <w:rsid w:val="002f3bea"/>
    <w:pPr>
      <w:spacing w:lineRule="auto" w:line="240" w:before="0" w:after="0"/>
      <w:ind w:firstLine="709"/>
      <w:jc w:val="both"/>
    </w:pPr>
    <w:rPr>
      <w:rFonts w:ascii="Times New Roman" w:hAnsi="Times New Roman"/>
      <w:sz w:val="28"/>
      <w:szCs w:val="24"/>
    </w:rPr>
  </w:style>
  <w:style w:type="paragraph" w:styleId="BalloonText">
    <w:name w:val="Balloon Text"/>
    <w:basedOn w:val="Normal"/>
    <w:link w:val="Style16"/>
    <w:uiPriority w:val="99"/>
    <w:semiHidden/>
    <w:unhideWhenUsed/>
    <w:qFormat/>
    <w:rsid w:val="00a5479d"/>
    <w:pPr>
      <w:spacing w:lineRule="auto" w:line="240" w:before="0" w:after="0"/>
    </w:pPr>
    <w:rPr>
      <w:rFonts w:ascii="Segoe UI" w:hAnsi="Segoe UI" w:cs="Segoe UI"/>
      <w:sz w:val="18"/>
      <w:szCs w:val="18"/>
    </w:rPr>
  </w:style>
  <w:style w:type="paragraph" w:styleId="Annotationtext">
    <w:name w:val="annotation text"/>
    <w:basedOn w:val="Normal"/>
    <w:link w:val="Style17"/>
    <w:uiPriority w:val="99"/>
    <w:semiHidden/>
    <w:unhideWhenUsed/>
    <w:qFormat/>
    <w:rsid w:val="00ef555e"/>
    <w:pPr>
      <w:spacing w:lineRule="auto" w:line="240"/>
    </w:pPr>
    <w:rPr>
      <w:sz w:val="20"/>
      <w:szCs w:val="20"/>
    </w:rPr>
  </w:style>
  <w:style w:type="paragraph" w:styleId="Annotationsubject">
    <w:name w:val="annotation subject"/>
    <w:basedOn w:val="Annotationtext"/>
    <w:next w:val="Annotationtext"/>
    <w:link w:val="Style18"/>
    <w:uiPriority w:val="99"/>
    <w:semiHidden/>
    <w:unhideWhenUsed/>
    <w:qFormat/>
    <w:rsid w:val="00ef555e"/>
    <w:pPr/>
    <w:rPr>
      <w:b/>
      <w:bCs/>
    </w:rPr>
  </w:style>
  <w:style w:type="paragraph" w:styleId="ConsPlusNormal" w:customStyle="1">
    <w:name w:val="ConsPlusNormal"/>
    <w:qFormat/>
    <w:rsid w:val="00b457fb"/>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Revision">
    <w:name w:val="Revision"/>
    <w:uiPriority w:val="99"/>
    <w:semiHidden/>
    <w:qFormat/>
    <w:rsid w:val="00067f79"/>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Default" w:customStyle="1">
    <w:name w:val="Default"/>
    <w:qFormat/>
    <w:rsid w:val="008c176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9">
    <w:name w:val="Index Heading"/>
    <w:basedOn w:val="Style20"/>
    <w:pPr/>
    <w:rPr/>
  </w:style>
  <w:style w:type="paragraph" w:styleId="Style30">
    <w:name w:val="TOC Heading"/>
    <w:basedOn w:val="1"/>
    <w:next w:val="Normal"/>
    <w:uiPriority w:val="39"/>
    <w:unhideWhenUsed/>
    <w:qFormat/>
    <w:rsid w:val="00c30968"/>
    <w:pPr>
      <w:numPr>
        <w:ilvl w:val="0"/>
        <w:numId w:val="0"/>
      </w:numPr>
      <w:spacing w:lineRule="auto" w:line="259" w:before="240" w:after="0"/>
      <w:ind w:left="714" w:hanging="357"/>
      <w:jc w:val="left"/>
      <w:outlineLvl w:val="9"/>
    </w:pPr>
    <w:rPr>
      <w:rFonts w:ascii="Calibri Light" w:hAnsi="Calibri Light" w:asciiTheme="majorHAnsi" w:hAnsiTheme="majorHAnsi"/>
      <w:b w:val="false"/>
      <w:color w:val="2E74B5" w:themeColor="accent1" w:themeShade="bf"/>
      <w:sz w:val="32"/>
      <w:lang w:eastAsia="ru-RU"/>
    </w:rPr>
  </w:style>
  <w:style w:type="paragraph" w:styleId="12">
    <w:name w:val="TOC 1"/>
    <w:basedOn w:val="Normal"/>
    <w:next w:val="Normal"/>
    <w:autoRedefine/>
    <w:uiPriority w:val="39"/>
    <w:unhideWhenUsed/>
    <w:rsid w:val="00c30968"/>
    <w:pPr>
      <w:spacing w:before="0" w:after="10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4a6c69"/>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sopvk.ru/" TargetMode="External"/><Relationship Id="rId3" Type="http://schemas.openxmlformats.org/officeDocument/2006/relationships/hyperlink" Target="https://gisopvk.ru/openmap" TargetMode="External"/><Relationship Id="rId4" Type="http://schemas.openxmlformats.org/officeDocument/2006/relationships/hyperlink" Target="https://fgisopvk.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9919-5642-4CF6-9EBF-813B1AE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Application>LibreOffice/7.5.6.2$Linux_X86_64 LibreOffice_project/50$Build-2</Application>
  <AppVersion>15.0000</AppVersion>
  <Pages>5</Pages>
  <Words>1821</Words>
  <Characters>12554</Characters>
  <CharactersWithSpaces>14323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2024-09-25T09:15:00Z</dcterms:created>
  <dc:creator>Курчина Ольга Николаевна</dc:creator>
  <dc:description/>
  <dc:language>ru-RU</dc:language>
  <cp:lastModifiedBy/>
  <cp:lastPrinted>2024-09-26T16:24:00Z</cp:lastPrinted>
  <dcterms:modified xsi:type="dcterms:W3CDTF">2024-12-05T16:50:38Z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