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793E4" w14:textId="6BA96EC4" w:rsidR="002F5982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441373D" w14:textId="77777777" w:rsidR="00906B60" w:rsidRDefault="00906B60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2D65E1" w14:textId="77777777" w:rsidR="00906B60" w:rsidRDefault="00906B60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5789A0" w14:textId="77777777" w:rsidR="00D71C95" w:rsidRDefault="00D71C95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CE87E5" w14:textId="77777777" w:rsidR="00D71C95" w:rsidRDefault="00D71C95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53075A" w14:textId="77777777" w:rsidR="00D71C95" w:rsidRDefault="00D71C95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F822CC" w14:textId="77777777" w:rsidR="00D71C95" w:rsidRDefault="00D71C95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C30E2F" w14:textId="77777777" w:rsidR="00906B60" w:rsidRPr="00F76AAE" w:rsidRDefault="00906B60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F17B2E" w14:textId="77777777" w:rsidR="002F5982" w:rsidRPr="00F76AAE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0F5607" w14:textId="77777777" w:rsidR="002F5982" w:rsidRPr="00893781" w:rsidRDefault="0069230D" w:rsidP="00335218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81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5A63F480" w14:textId="77777777" w:rsidR="002F5982" w:rsidRPr="00893781" w:rsidRDefault="0069230D" w:rsidP="00335218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14:paraId="47A7C7EA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AD27B0" w14:textId="13C60E57" w:rsidR="002F5982" w:rsidRPr="00893781" w:rsidRDefault="0069230D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173D1" w:rsidRPr="00893781">
        <w:rPr>
          <w:rFonts w:ascii="Times New Roman" w:hAnsi="Times New Roman" w:cs="Times New Roman"/>
          <w:sz w:val="28"/>
          <w:szCs w:val="28"/>
        </w:rPr>
        <w:t>«</w:t>
      </w:r>
      <w:r w:rsidR="00AD2942">
        <w:rPr>
          <w:rFonts w:ascii="Times New Roman" w:hAnsi="Times New Roman" w:cs="Times New Roman"/>
          <w:sz w:val="28"/>
          <w:szCs w:val="28"/>
        </w:rPr>
        <w:t xml:space="preserve">Балтачевское </w:t>
      </w:r>
      <w:r w:rsidR="000173D1" w:rsidRPr="00893781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AD2942">
        <w:rPr>
          <w:rFonts w:ascii="Times New Roman" w:hAnsi="Times New Roman" w:cs="Times New Roman"/>
          <w:sz w:val="28"/>
          <w:szCs w:val="28"/>
        </w:rPr>
        <w:t>Азнакаевского</w:t>
      </w:r>
      <w:r w:rsidR="000173D1" w:rsidRPr="0089378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2FD84FF3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87FDBEC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893781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7C249A83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48931F" w14:textId="5E0B4F09" w:rsidR="002F5982" w:rsidRPr="00893781" w:rsidRDefault="0069230D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81">
        <w:rPr>
          <w:rFonts w:ascii="Times New Roman" w:hAnsi="Times New Roman" w:cs="Times New Roman"/>
          <w:b/>
          <w:sz w:val="28"/>
          <w:szCs w:val="28"/>
        </w:rPr>
        <w:t>ПОРЯДОК ПРИМЕНЕНИЯ</w:t>
      </w:r>
    </w:p>
    <w:p w14:paraId="3240C5BC" w14:textId="72E3F398" w:rsidR="002F5982" w:rsidRPr="00893781" w:rsidRDefault="0069230D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81">
        <w:rPr>
          <w:rFonts w:ascii="Times New Roman" w:hAnsi="Times New Roman" w:cs="Times New Roman"/>
          <w:b/>
          <w:sz w:val="28"/>
          <w:szCs w:val="28"/>
        </w:rPr>
        <w:t>ПРАВИЛ ЗЕМЛЕПОЛЬЗОВАНИЯ И ЗАСТРОЙКИ</w:t>
      </w:r>
    </w:p>
    <w:p w14:paraId="79EE7CFC" w14:textId="2E04FA91" w:rsidR="002F5982" w:rsidRPr="00893781" w:rsidRDefault="0069230D" w:rsidP="00335218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81">
        <w:rPr>
          <w:rFonts w:ascii="Times New Roman" w:hAnsi="Times New Roman" w:cs="Times New Roman"/>
          <w:b/>
          <w:sz w:val="28"/>
          <w:szCs w:val="28"/>
        </w:rPr>
        <w:t>И ВНЕСЕНИЯ ИЗМЕНЕНИЙ В УКАЗАННЫЕ ПРАВИЛА</w:t>
      </w:r>
    </w:p>
    <w:p w14:paraId="4D3DB885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DCB296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94159A" w14:textId="77777777" w:rsidR="00D71C95" w:rsidRPr="00893781" w:rsidRDefault="00D71C95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82C7E0" w14:textId="77777777" w:rsidR="00D71C95" w:rsidRPr="00893781" w:rsidRDefault="00D71C95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BC1063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CD9562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721C21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ADE506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37D225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85D3C5" w14:textId="26AD4E9A" w:rsidR="002F5982" w:rsidRPr="000F546B" w:rsidRDefault="00D71C95" w:rsidP="00335218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46B">
        <w:rPr>
          <w:rFonts w:ascii="Times New Roman" w:hAnsi="Times New Roman" w:cs="Times New Roman"/>
          <w:sz w:val="28"/>
          <w:szCs w:val="28"/>
        </w:rPr>
        <w:t>202</w:t>
      </w:r>
      <w:r w:rsidR="00224E54" w:rsidRPr="002D4F8C">
        <w:rPr>
          <w:rFonts w:ascii="Times New Roman" w:hAnsi="Times New Roman" w:cs="Times New Roman"/>
          <w:sz w:val="28"/>
          <w:szCs w:val="28"/>
        </w:rPr>
        <w:t>6</w:t>
      </w:r>
      <w:r w:rsidR="0069230D" w:rsidRPr="000F546B">
        <w:rPr>
          <w:rFonts w:ascii="Times New Roman" w:hAnsi="Times New Roman" w:cs="Times New Roman"/>
          <w:i/>
          <w:sz w:val="28"/>
          <w:szCs w:val="28"/>
        </w:rPr>
        <w:br w:type="page" w:clear="all"/>
      </w:r>
    </w:p>
    <w:p w14:paraId="421A0FFF" w14:textId="66A74CE8" w:rsidR="002F5982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78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7CE484F9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14:paraId="65CE2E67" w14:textId="3B485AB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</w:t>
      </w:r>
      <w:r w:rsidR="004B018F" w:rsidRPr="00335218">
        <w:rPr>
          <w:rFonts w:ascii="Times New Roman" w:hAnsi="Times New Roman" w:cs="Times New Roman"/>
          <w:sz w:val="28"/>
          <w:szCs w:val="28"/>
        </w:rPr>
        <w:t> </w:t>
      </w:r>
      <w:r w:rsidRPr="00335218">
        <w:rPr>
          <w:rFonts w:ascii="Times New Roman" w:hAnsi="Times New Roman" w:cs="Times New Roman"/>
          <w:sz w:val="28"/>
          <w:szCs w:val="28"/>
        </w:rPr>
        <w:t>1.</w:t>
      </w:r>
      <w:r w:rsidRPr="00893781">
        <w:rPr>
          <w:rFonts w:ascii="Times New Roman" w:hAnsi="Times New Roman" w:cs="Times New Roman"/>
          <w:sz w:val="28"/>
          <w:szCs w:val="28"/>
        </w:rPr>
        <w:t xml:space="preserve"> Область применения</w:t>
      </w:r>
    </w:p>
    <w:p w14:paraId="31D71FA1" w14:textId="50499C78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</w:t>
      </w:r>
      <w:r w:rsidR="004B018F" w:rsidRPr="00335218">
        <w:rPr>
          <w:rFonts w:ascii="Times New Roman" w:hAnsi="Times New Roman" w:cs="Times New Roman"/>
          <w:sz w:val="28"/>
          <w:szCs w:val="28"/>
        </w:rPr>
        <w:t> </w:t>
      </w:r>
      <w:r w:rsidRPr="00335218">
        <w:rPr>
          <w:rFonts w:ascii="Times New Roman" w:hAnsi="Times New Roman" w:cs="Times New Roman"/>
          <w:sz w:val="28"/>
          <w:szCs w:val="28"/>
        </w:rPr>
        <w:t>2.</w:t>
      </w:r>
      <w:r w:rsidRPr="00893781">
        <w:rPr>
          <w:rFonts w:ascii="Times New Roman" w:hAnsi="Times New Roman" w:cs="Times New Roman"/>
          <w:sz w:val="28"/>
          <w:szCs w:val="28"/>
        </w:rPr>
        <w:t xml:space="preserve"> Основные понятия</w:t>
      </w:r>
    </w:p>
    <w:p w14:paraId="24E520C8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Глава 2. Положение о регулировании землепользования и застройки уполномоченными органами</w:t>
      </w:r>
    </w:p>
    <w:p w14:paraId="05276277" w14:textId="6C7E7218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</w:t>
      </w:r>
      <w:r w:rsidR="004B018F" w:rsidRPr="00335218">
        <w:rPr>
          <w:rFonts w:ascii="Times New Roman" w:hAnsi="Times New Roman" w:cs="Times New Roman"/>
          <w:sz w:val="28"/>
          <w:szCs w:val="28"/>
        </w:rPr>
        <w:t> </w:t>
      </w:r>
      <w:r w:rsidRPr="00335218">
        <w:rPr>
          <w:rFonts w:ascii="Times New Roman" w:hAnsi="Times New Roman" w:cs="Times New Roman"/>
          <w:sz w:val="28"/>
          <w:szCs w:val="28"/>
        </w:rPr>
        <w:t>3.</w:t>
      </w:r>
      <w:r w:rsidRPr="00893781">
        <w:rPr>
          <w:rFonts w:ascii="Times New Roman" w:hAnsi="Times New Roman" w:cs="Times New Roman"/>
          <w:sz w:val="28"/>
          <w:szCs w:val="28"/>
        </w:rPr>
        <w:t xml:space="preserve"> Полномочия органов местного самоуправления</w:t>
      </w:r>
    </w:p>
    <w:p w14:paraId="52F91F7C" w14:textId="034F5431" w:rsidR="002F5982" w:rsidRPr="00893781" w:rsidRDefault="00D44DFC" w:rsidP="005458C8">
      <w:pPr>
        <w:pStyle w:val="af2"/>
        <w:shd w:val="clear" w:color="auto" w:fill="FFFFFF" w:themeFill="background1"/>
        <w:spacing w:after="0" w:line="36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 </w:t>
      </w:r>
      <w:r w:rsidR="0069230D" w:rsidRPr="00335218">
        <w:rPr>
          <w:rFonts w:ascii="Times New Roman" w:hAnsi="Times New Roman" w:cs="Times New Roman"/>
          <w:sz w:val="28"/>
          <w:szCs w:val="28"/>
        </w:rPr>
        <w:t>4</w:t>
      </w:r>
      <w:r w:rsidR="00131043" w:rsidRPr="00335218">
        <w:rPr>
          <w:rFonts w:ascii="Times New Roman" w:hAnsi="Times New Roman" w:cs="Times New Roman"/>
          <w:sz w:val="28"/>
          <w:szCs w:val="28"/>
        </w:rPr>
        <w:t>.</w:t>
      </w:r>
      <w:r w:rsidR="00131043" w:rsidRPr="00893781">
        <w:rPr>
          <w:rFonts w:ascii="Times New Roman" w:hAnsi="Times New Roman" w:cs="Times New Roman"/>
          <w:sz w:val="28"/>
          <w:szCs w:val="28"/>
        </w:rPr>
        <w:t> </w:t>
      </w:r>
      <w:r w:rsidR="0069230D" w:rsidRPr="00893781">
        <w:rPr>
          <w:rFonts w:ascii="Times New Roman" w:hAnsi="Times New Roman" w:cs="Times New Roman"/>
          <w:sz w:val="28"/>
          <w:szCs w:val="28"/>
        </w:rPr>
        <w:t>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</w:t>
      </w:r>
    </w:p>
    <w:p w14:paraId="3A39B0FD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Глава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14:paraId="5247A4B0" w14:textId="6722EE30" w:rsidR="002F5982" w:rsidRPr="00893781" w:rsidRDefault="00D44DFC" w:rsidP="00515D17">
      <w:pPr>
        <w:pStyle w:val="af2"/>
        <w:shd w:val="clear" w:color="auto" w:fill="FFFFFF" w:themeFill="background1"/>
        <w:spacing w:after="0" w:line="36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 </w:t>
      </w:r>
      <w:r w:rsidR="0069230D" w:rsidRPr="00335218">
        <w:rPr>
          <w:rFonts w:ascii="Times New Roman" w:hAnsi="Times New Roman" w:cs="Times New Roman"/>
          <w:sz w:val="28"/>
          <w:szCs w:val="28"/>
        </w:rPr>
        <w:t>5</w:t>
      </w:r>
      <w:r w:rsidR="00131043" w:rsidRPr="00335218">
        <w:rPr>
          <w:rFonts w:ascii="Times New Roman" w:hAnsi="Times New Roman" w:cs="Times New Roman"/>
          <w:sz w:val="28"/>
          <w:szCs w:val="28"/>
        </w:rPr>
        <w:t>.</w:t>
      </w:r>
      <w:r w:rsidR="00131043" w:rsidRPr="00893781">
        <w:rPr>
          <w:rFonts w:ascii="Times New Roman" w:hAnsi="Times New Roman" w:cs="Times New Roman"/>
          <w:sz w:val="28"/>
          <w:szCs w:val="28"/>
        </w:rPr>
        <w:t> </w:t>
      </w:r>
      <w:r w:rsidR="0069230D" w:rsidRPr="00893781">
        <w:rPr>
          <w:rFonts w:ascii="Times New Roman" w:hAnsi="Times New Roman" w:cs="Times New Roman"/>
          <w:sz w:val="28"/>
          <w:szCs w:val="28"/>
        </w:rPr>
        <w:t xml:space="preserve">Изменение видов разрешенного использования земельных участков и объектов капитального строительства </w:t>
      </w:r>
    </w:p>
    <w:p w14:paraId="2185D86B" w14:textId="55971E07" w:rsidR="002F5982" w:rsidRPr="00893781" w:rsidRDefault="00D44DFC" w:rsidP="00515D17">
      <w:pPr>
        <w:pStyle w:val="af2"/>
        <w:shd w:val="clear" w:color="auto" w:fill="FFFFFF" w:themeFill="background1"/>
        <w:spacing w:after="0" w:line="36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 </w:t>
      </w:r>
      <w:r w:rsidR="0069230D" w:rsidRPr="00335218">
        <w:rPr>
          <w:rFonts w:ascii="Times New Roman" w:hAnsi="Times New Roman" w:cs="Times New Roman"/>
          <w:sz w:val="28"/>
          <w:szCs w:val="28"/>
        </w:rPr>
        <w:t>6</w:t>
      </w:r>
      <w:r w:rsidR="00131043" w:rsidRPr="00335218">
        <w:rPr>
          <w:rFonts w:ascii="Times New Roman" w:hAnsi="Times New Roman" w:cs="Times New Roman"/>
          <w:sz w:val="28"/>
          <w:szCs w:val="28"/>
        </w:rPr>
        <w:t>.</w:t>
      </w:r>
      <w:r w:rsidR="00131043" w:rsidRPr="00893781">
        <w:rPr>
          <w:rFonts w:ascii="Times New Roman" w:hAnsi="Times New Roman" w:cs="Times New Roman"/>
          <w:sz w:val="28"/>
          <w:szCs w:val="28"/>
        </w:rPr>
        <w:t> </w:t>
      </w:r>
      <w:r w:rsidR="0069230D" w:rsidRPr="00893781">
        <w:rPr>
          <w:rFonts w:ascii="Times New Roman" w:hAnsi="Times New Roman" w:cs="Times New Roman"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</w:p>
    <w:p w14:paraId="26CC4A9A" w14:textId="3295D877" w:rsidR="002F5982" w:rsidRPr="00893781" w:rsidRDefault="00D44DFC" w:rsidP="00515D17">
      <w:pPr>
        <w:pStyle w:val="af2"/>
        <w:shd w:val="clear" w:color="auto" w:fill="FFFFFF" w:themeFill="background1"/>
        <w:spacing w:after="0" w:line="36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 </w:t>
      </w:r>
      <w:r w:rsidR="0069230D" w:rsidRPr="00335218">
        <w:rPr>
          <w:rFonts w:ascii="Times New Roman" w:hAnsi="Times New Roman" w:cs="Times New Roman"/>
          <w:sz w:val="28"/>
          <w:szCs w:val="28"/>
        </w:rPr>
        <w:t>7</w:t>
      </w:r>
      <w:r w:rsidR="00131043" w:rsidRPr="00335218">
        <w:rPr>
          <w:rFonts w:ascii="Times New Roman" w:hAnsi="Times New Roman" w:cs="Times New Roman"/>
          <w:sz w:val="28"/>
          <w:szCs w:val="28"/>
        </w:rPr>
        <w:t>.</w:t>
      </w:r>
      <w:r w:rsidR="00131043" w:rsidRPr="00893781">
        <w:rPr>
          <w:rFonts w:ascii="Times New Roman" w:hAnsi="Times New Roman" w:cs="Times New Roman"/>
          <w:sz w:val="28"/>
          <w:szCs w:val="28"/>
        </w:rPr>
        <w:t> </w:t>
      </w:r>
      <w:r w:rsidR="0069230D" w:rsidRPr="00893781">
        <w:rPr>
          <w:rFonts w:ascii="Times New Roman" w:hAnsi="Times New Roman" w:cs="Times New Roman"/>
          <w:sz w:val="28"/>
          <w:szCs w:val="28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</w:p>
    <w:p w14:paraId="49E73548" w14:textId="77777777" w:rsidR="002F5982" w:rsidRPr="00893781" w:rsidRDefault="0069230D" w:rsidP="00335218">
      <w:pPr>
        <w:pStyle w:val="af2"/>
        <w:shd w:val="clear" w:color="auto" w:fill="FFFFFF" w:themeFill="background1"/>
        <w:spacing w:before="20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Глава 4. Положение о подготовке документации по планировке территории уполномоченными органами</w:t>
      </w:r>
    </w:p>
    <w:p w14:paraId="45F3D58F" w14:textId="7B87C85F" w:rsidR="002F5982" w:rsidRPr="00893781" w:rsidRDefault="0069230D" w:rsidP="00515D17">
      <w:pPr>
        <w:pStyle w:val="af2"/>
        <w:shd w:val="clear" w:color="auto" w:fill="FFFFFF" w:themeFill="background1"/>
        <w:spacing w:after="0" w:line="36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</w:t>
      </w:r>
      <w:r w:rsidR="004B018F" w:rsidRPr="00335218">
        <w:rPr>
          <w:rFonts w:ascii="Times New Roman" w:hAnsi="Times New Roman" w:cs="Times New Roman"/>
          <w:sz w:val="28"/>
          <w:szCs w:val="28"/>
        </w:rPr>
        <w:t> </w:t>
      </w:r>
      <w:r w:rsidR="003052E0" w:rsidRPr="00335218">
        <w:rPr>
          <w:rFonts w:ascii="Times New Roman" w:hAnsi="Times New Roman" w:cs="Times New Roman"/>
          <w:sz w:val="28"/>
          <w:szCs w:val="28"/>
        </w:rPr>
        <w:t>8</w:t>
      </w:r>
      <w:r w:rsidRPr="00335218">
        <w:rPr>
          <w:rFonts w:ascii="Times New Roman" w:hAnsi="Times New Roman" w:cs="Times New Roman"/>
          <w:sz w:val="28"/>
          <w:szCs w:val="28"/>
        </w:rPr>
        <w:t xml:space="preserve">. </w:t>
      </w:r>
      <w:r w:rsidRPr="00893781">
        <w:rPr>
          <w:rFonts w:ascii="Times New Roman" w:hAnsi="Times New Roman" w:cs="Times New Roman"/>
          <w:sz w:val="28"/>
          <w:szCs w:val="28"/>
        </w:rPr>
        <w:t>Общие требования к подготовке документации по планировке территории</w:t>
      </w:r>
    </w:p>
    <w:p w14:paraId="3654B6F3" w14:textId="24FB2F35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Глава 5. Положение о проведении публичных слушаний</w:t>
      </w:r>
      <w:r w:rsidR="004A28D6" w:rsidRPr="00893781">
        <w:rPr>
          <w:rFonts w:ascii="Times New Roman" w:hAnsi="Times New Roman" w:cs="Times New Roman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>по вопросам землепользования и застройки</w:t>
      </w:r>
    </w:p>
    <w:p w14:paraId="6AFB669C" w14:textId="717B866A" w:rsidR="002F5982" w:rsidRPr="00893781" w:rsidRDefault="00D44DFC" w:rsidP="00335218">
      <w:pPr>
        <w:pStyle w:val="af2"/>
        <w:shd w:val="clear" w:color="auto" w:fill="FFFFFF" w:themeFill="background1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 </w:t>
      </w:r>
      <w:r w:rsidR="003052E0" w:rsidRPr="00335218">
        <w:rPr>
          <w:rFonts w:ascii="Times New Roman" w:hAnsi="Times New Roman" w:cs="Times New Roman"/>
          <w:sz w:val="28"/>
          <w:szCs w:val="28"/>
        </w:rPr>
        <w:t>9</w:t>
      </w:r>
      <w:r w:rsidR="0069230D" w:rsidRPr="00335218">
        <w:rPr>
          <w:rFonts w:ascii="Times New Roman" w:hAnsi="Times New Roman" w:cs="Times New Roman"/>
          <w:sz w:val="28"/>
          <w:szCs w:val="28"/>
        </w:rPr>
        <w:t>.</w:t>
      </w:r>
      <w:r w:rsidR="00131043" w:rsidRPr="00893781">
        <w:rPr>
          <w:rFonts w:ascii="Times New Roman" w:hAnsi="Times New Roman" w:cs="Times New Roman"/>
          <w:sz w:val="28"/>
          <w:szCs w:val="28"/>
        </w:rPr>
        <w:t> </w:t>
      </w:r>
      <w:r w:rsidR="0069230D" w:rsidRPr="00893781">
        <w:rPr>
          <w:rFonts w:ascii="Times New Roman" w:hAnsi="Times New Roman" w:cs="Times New Roman"/>
          <w:sz w:val="28"/>
          <w:szCs w:val="28"/>
        </w:rPr>
        <w:t>Общие положения о публичных слушаниях</w:t>
      </w:r>
    </w:p>
    <w:p w14:paraId="499C62CF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Глава 6. Положение о внесении изменений в Правила землепользования и застройки</w:t>
      </w:r>
    </w:p>
    <w:p w14:paraId="0F878E05" w14:textId="01FAD7B9" w:rsidR="002F5982" w:rsidRPr="00893781" w:rsidRDefault="00D44DFC" w:rsidP="00335218">
      <w:pPr>
        <w:pStyle w:val="af2"/>
        <w:shd w:val="clear" w:color="auto" w:fill="FFFFFF" w:themeFill="background1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 </w:t>
      </w:r>
      <w:r w:rsidR="003052E0" w:rsidRPr="00335218">
        <w:rPr>
          <w:rFonts w:ascii="Times New Roman" w:hAnsi="Times New Roman" w:cs="Times New Roman"/>
          <w:sz w:val="28"/>
          <w:szCs w:val="28"/>
        </w:rPr>
        <w:t>10</w:t>
      </w:r>
      <w:r w:rsidR="0069230D" w:rsidRPr="00335218">
        <w:rPr>
          <w:rFonts w:ascii="Times New Roman" w:hAnsi="Times New Roman" w:cs="Times New Roman"/>
          <w:sz w:val="28"/>
          <w:szCs w:val="28"/>
        </w:rPr>
        <w:t>.</w:t>
      </w:r>
      <w:r w:rsidR="00131043" w:rsidRPr="00893781">
        <w:rPr>
          <w:rFonts w:ascii="Times New Roman" w:hAnsi="Times New Roman" w:cs="Times New Roman"/>
          <w:sz w:val="28"/>
          <w:szCs w:val="28"/>
        </w:rPr>
        <w:t> </w:t>
      </w:r>
      <w:r w:rsidR="0069230D" w:rsidRPr="00893781">
        <w:rPr>
          <w:rFonts w:ascii="Times New Roman" w:hAnsi="Times New Roman" w:cs="Times New Roman"/>
          <w:sz w:val="28"/>
          <w:szCs w:val="28"/>
        </w:rPr>
        <w:t xml:space="preserve">Общие положения о внесении изменений в Правила землепользования и застройки </w:t>
      </w:r>
    </w:p>
    <w:p w14:paraId="5E602218" w14:textId="1C7AC2E1" w:rsidR="002F5982" w:rsidRDefault="0069230D" w:rsidP="00335218">
      <w:pPr>
        <w:pStyle w:val="af2"/>
        <w:shd w:val="clear" w:color="auto" w:fill="FFFFFF" w:themeFill="background1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Глава 7. Положение о регулировании иных вопросов землепользования и застройки</w:t>
      </w:r>
    </w:p>
    <w:p w14:paraId="2C92E97D" w14:textId="7B02DBBD" w:rsidR="001F383F" w:rsidRPr="00515D17" w:rsidRDefault="001F383F" w:rsidP="00515D17">
      <w:pPr>
        <w:pStyle w:val="af2"/>
        <w:shd w:val="clear" w:color="auto" w:fill="FFFFFF" w:themeFill="background1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 w:rsidRPr="00010D41">
        <w:rPr>
          <w:rFonts w:ascii="Times New Roman" w:hAnsi="Times New Roman" w:cs="Times New Roman"/>
          <w:sz w:val="28"/>
          <w:szCs w:val="28"/>
        </w:rPr>
        <w:t>Статья</w:t>
      </w:r>
      <w:r w:rsidRPr="00515D17">
        <w:rPr>
          <w:rFonts w:ascii="Times New Roman" w:hAnsi="Times New Roman" w:cs="Times New Roman"/>
          <w:sz w:val="28"/>
          <w:szCs w:val="28"/>
        </w:rPr>
        <w:t> </w:t>
      </w:r>
      <w:r w:rsidRPr="00010D41">
        <w:rPr>
          <w:rFonts w:ascii="Times New Roman" w:hAnsi="Times New Roman" w:cs="Times New Roman"/>
          <w:sz w:val="28"/>
          <w:szCs w:val="28"/>
        </w:rPr>
        <w:t>11. Земельные участки, предельные размеры которых не</w:t>
      </w:r>
      <w:r w:rsidRPr="00515D17">
        <w:rPr>
          <w:rFonts w:ascii="Times New Roman" w:hAnsi="Times New Roman" w:cs="Times New Roman"/>
          <w:sz w:val="28"/>
          <w:szCs w:val="28"/>
        </w:rPr>
        <w:t xml:space="preserve"> </w:t>
      </w:r>
      <w:r w:rsidRPr="00010D41">
        <w:rPr>
          <w:rFonts w:ascii="Times New Roman" w:hAnsi="Times New Roman" w:cs="Times New Roman"/>
          <w:sz w:val="28"/>
          <w:szCs w:val="28"/>
        </w:rPr>
        <w:t>соответствуют градостроительному регламенту</w:t>
      </w:r>
    </w:p>
    <w:p w14:paraId="2908C91D" w14:textId="60B9FD3C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Статья</w:t>
      </w:r>
      <w:r w:rsidR="004B018F" w:rsidRPr="00335218">
        <w:rPr>
          <w:rFonts w:ascii="Times New Roman" w:hAnsi="Times New Roman" w:cs="Times New Roman"/>
          <w:sz w:val="28"/>
          <w:szCs w:val="28"/>
        </w:rPr>
        <w:t> </w:t>
      </w:r>
      <w:r w:rsidRPr="00335218">
        <w:rPr>
          <w:rFonts w:ascii="Times New Roman" w:hAnsi="Times New Roman" w:cs="Times New Roman"/>
          <w:sz w:val="28"/>
          <w:szCs w:val="28"/>
        </w:rPr>
        <w:t>1</w:t>
      </w:r>
      <w:r w:rsidR="001F383F">
        <w:rPr>
          <w:rFonts w:ascii="Times New Roman" w:hAnsi="Times New Roman" w:cs="Times New Roman"/>
          <w:sz w:val="28"/>
          <w:szCs w:val="28"/>
        </w:rPr>
        <w:t>2</w:t>
      </w:r>
      <w:r w:rsidRPr="00335218">
        <w:rPr>
          <w:rFonts w:ascii="Times New Roman" w:hAnsi="Times New Roman" w:cs="Times New Roman"/>
          <w:sz w:val="28"/>
          <w:szCs w:val="28"/>
        </w:rPr>
        <w:t>.</w:t>
      </w:r>
      <w:r w:rsidRPr="00893781">
        <w:rPr>
          <w:rFonts w:ascii="Times New Roman" w:hAnsi="Times New Roman" w:cs="Times New Roman"/>
          <w:sz w:val="28"/>
          <w:szCs w:val="28"/>
        </w:rPr>
        <w:t xml:space="preserve"> Комплексное развитие территории </w:t>
      </w:r>
    </w:p>
    <w:p w14:paraId="207803AD" w14:textId="77777777" w:rsidR="002F5982" w:rsidRPr="00893781" w:rsidRDefault="0069230D" w:rsidP="00335218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3731C7CF" w14:textId="77777777" w:rsidR="002F5982" w:rsidRPr="00893781" w:rsidRDefault="0069230D" w:rsidP="00335218">
      <w:pPr>
        <w:pStyle w:val="1"/>
        <w:shd w:val="clear" w:color="auto" w:fill="FFFFFF" w:themeFill="background1"/>
        <w:rPr>
          <w:rFonts w:cs="Times New Roman"/>
          <w:b/>
        </w:rPr>
      </w:pPr>
      <w:r w:rsidRPr="00893781">
        <w:rPr>
          <w:rFonts w:cs="Times New Roman"/>
          <w:b/>
        </w:rPr>
        <w:t>Глава 1. Общие положения</w:t>
      </w:r>
    </w:p>
    <w:p w14:paraId="0BCB2060" w14:textId="77777777" w:rsidR="002F5982" w:rsidRPr="00893781" w:rsidRDefault="0069230D" w:rsidP="00335218">
      <w:pPr>
        <w:pStyle w:val="2"/>
        <w:shd w:val="clear" w:color="auto" w:fill="FFFFFF" w:themeFill="background1"/>
        <w:rPr>
          <w:rFonts w:cs="Times New Roman"/>
        </w:rPr>
      </w:pPr>
      <w:r w:rsidRPr="00893781">
        <w:rPr>
          <w:rFonts w:cs="Times New Roman"/>
        </w:rPr>
        <w:t>Статья 1. Область применения</w:t>
      </w:r>
    </w:p>
    <w:p w14:paraId="0AA5C3FE" w14:textId="607A36C2" w:rsidR="002F5982" w:rsidRPr="00893781" w:rsidRDefault="0069230D" w:rsidP="00335218">
      <w:pPr>
        <w:pStyle w:val="af2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r w:rsidR="00386EEE" w:rsidRPr="008937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 xml:space="preserve">Балтачевское </w:t>
      </w:r>
      <w:r w:rsidR="00386EEE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>Азнакаевского</w:t>
      </w:r>
      <w:r w:rsidR="00386EEE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EEE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Pr="00893781">
        <w:rPr>
          <w:rFonts w:ascii="Times New Roman" w:hAnsi="Times New Roman" w:cs="Times New Roman"/>
          <w:sz w:val="28"/>
          <w:szCs w:val="28"/>
        </w:rPr>
        <w:t>–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Правила) являются документом градостроительного зонирования, принятым в соответствии с Градостроительным кодексом Российской Федерации (далее – ГрК РФ), Земельным кодексом Российской Федерации, Федеральным законом</w:t>
      </w:r>
      <w:r w:rsidRPr="0089378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>от 6 октября 2003 года №</w:t>
      </w:r>
      <w:r w:rsidR="001834C0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893781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иными законами и нормативными правовыми актами Российской Федерации и Республики Татарстан о градостроительной деятельности, в области земельных отношений, охраны окружающей среды и рационального использования природных ресурсов, на </w:t>
      </w:r>
      <w:r w:rsidRPr="00335218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основании </w:t>
      </w:r>
      <w:r w:rsidR="00492AF4" w:rsidRPr="00335218">
        <w:rPr>
          <w:rFonts w:ascii="Times New Roman" w:hAnsi="Times New Roman" w:cs="Times New Roman"/>
          <w:sz w:val="28"/>
          <w:szCs w:val="28"/>
        </w:rPr>
        <w:t>Устава муниципального образования «</w:t>
      </w:r>
      <w:r w:rsidR="00492AF4">
        <w:rPr>
          <w:rFonts w:ascii="Times New Roman" w:hAnsi="Times New Roman" w:cs="Times New Roman"/>
          <w:sz w:val="28"/>
          <w:szCs w:val="28"/>
        </w:rPr>
        <w:t>Азнакаевский</w:t>
      </w:r>
      <w:r w:rsidR="00492AF4" w:rsidRPr="00335218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492AF4">
        <w:rPr>
          <w:rFonts w:ascii="Times New Roman" w:hAnsi="Times New Roman" w:cs="Times New Roman"/>
          <w:sz w:val="28"/>
          <w:szCs w:val="28"/>
        </w:rPr>
        <w:t xml:space="preserve"> и</w:t>
      </w:r>
      <w:r w:rsidR="00492AF4" w:rsidRPr="00335218">
        <w:rPr>
          <w:rFonts w:ascii="Times New Roman" w:hAnsi="Times New Roman" w:cs="Times New Roman"/>
          <w:sz w:val="28"/>
          <w:szCs w:val="28"/>
        </w:rPr>
        <w:t xml:space="preserve"> </w:t>
      </w:r>
      <w:r w:rsidRPr="00335218">
        <w:rPr>
          <w:rFonts w:ascii="Times New Roman" w:hAnsi="Times New Roman" w:cs="Times New Roman"/>
          <w:sz w:val="28"/>
          <w:szCs w:val="28"/>
        </w:rPr>
        <w:t>Устава муниципального</w:t>
      </w:r>
      <w:r w:rsidR="00DF35F1" w:rsidRPr="0033521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60EDB" w:rsidRPr="003352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 xml:space="preserve">Балтачевское </w:t>
      </w:r>
      <w:r w:rsidR="00960EDB" w:rsidRPr="00335218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>Азнакаевского</w:t>
      </w:r>
      <w:r w:rsidR="00960EDB" w:rsidRPr="0033521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="00960EDB" w:rsidRPr="00335218">
        <w:rPr>
          <w:rFonts w:ascii="Times New Roman" w:hAnsi="Times New Roman" w:cs="Times New Roman"/>
          <w:sz w:val="28"/>
          <w:szCs w:val="28"/>
        </w:rPr>
        <w:t>,</w:t>
      </w:r>
      <w:r w:rsidR="00DF35F1" w:rsidRPr="00335218">
        <w:rPr>
          <w:rFonts w:ascii="Times New Roman" w:hAnsi="Times New Roman" w:cs="Times New Roman"/>
          <w:sz w:val="28"/>
          <w:szCs w:val="28"/>
        </w:rPr>
        <w:t xml:space="preserve"> </w:t>
      </w:r>
      <w:r w:rsidRPr="00335218"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>вых актов, определяющих основные направления социально-экономического и градостроительного развития муниципального образования</w:t>
      </w:r>
      <w:r w:rsidR="001834C0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7E6" w:rsidRPr="008937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 xml:space="preserve">Балтачевское </w:t>
      </w:r>
      <w:r w:rsidR="004F17E6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>Азнакаевского</w:t>
      </w:r>
      <w:r w:rsidR="004F17E6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требований технических регламентов, положения о территориальном планировании, содержащегося в генеральном плане муниципального образования </w:t>
      </w:r>
      <w:r w:rsidR="004F17E6" w:rsidRPr="008937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 xml:space="preserve">Балтачевское </w:t>
      </w:r>
      <w:r w:rsidR="004F17E6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>Азнакаевского</w:t>
      </w:r>
      <w:r w:rsidR="004F17E6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Pr="00893781">
        <w:rPr>
          <w:rFonts w:ascii="Times New Roman" w:hAnsi="Times New Roman" w:cs="Times New Roman"/>
          <w:sz w:val="28"/>
          <w:szCs w:val="28"/>
        </w:rPr>
        <w:t>–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генеральный план), результатов публичных слушаний по проекту Правил и предложений заинтересованных лиц.</w:t>
      </w:r>
    </w:p>
    <w:p w14:paraId="145C94D5" w14:textId="77777777" w:rsidR="002F5982" w:rsidRPr="00893781" w:rsidRDefault="0069230D" w:rsidP="00335218">
      <w:pPr>
        <w:pStyle w:val="af2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Правила регулируют отношения в области использования земельных участков в целях строительства, реконструкции и эксплуатации объектов капитального строительства в части вопросов, регулируемых законодательством о градостроительной деятельности.</w:t>
      </w:r>
    </w:p>
    <w:p w14:paraId="3EC673A4" w14:textId="77777777" w:rsidR="002F5982" w:rsidRPr="00893781" w:rsidRDefault="0069230D" w:rsidP="00335218">
      <w:pPr>
        <w:pStyle w:val="af2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Субъектами (участниками) отношений, регулируемых Правилами, являются:</w:t>
      </w:r>
    </w:p>
    <w:p w14:paraId="5E4F2043" w14:textId="4CB1008A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1) жители муниципального образования</w:t>
      </w:r>
      <w:r w:rsidR="001834C0" w:rsidRPr="00893781">
        <w:rPr>
          <w:rFonts w:ascii="Times New Roman" w:hAnsi="Times New Roman" w:cs="Times New Roman"/>
          <w:sz w:val="28"/>
          <w:szCs w:val="28"/>
        </w:rPr>
        <w:t xml:space="preserve"> </w:t>
      </w:r>
      <w:r w:rsidR="0036246C" w:rsidRPr="008937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 xml:space="preserve">Балтачевское </w:t>
      </w:r>
      <w:r w:rsidR="0036246C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>Азнакаевского</w:t>
      </w:r>
      <w:r w:rsidR="0036246C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Pr="008937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>и их объединения, физические и юридические лица;</w:t>
      </w:r>
    </w:p>
    <w:p w14:paraId="1C958156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2) Комиссия по подготовке проекта правил землепользования и застройки в Республике Татарстан;</w:t>
      </w:r>
    </w:p>
    <w:p w14:paraId="2E8F6F4C" w14:textId="56FE0F20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3) органы местного самоуправления муниципального образования </w:t>
      </w:r>
      <w:r w:rsidR="0036246C" w:rsidRPr="008937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 xml:space="preserve">Балтачевское </w:t>
      </w:r>
      <w:r w:rsidR="0036246C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>Азнакаевского</w:t>
      </w:r>
      <w:r w:rsidR="0036246C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Pr="00515D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AD9325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4) Министерство строительства, архитектуры и жилищно-коммунального хозяйства Республики Татарстан (далее – Министерство);</w:t>
      </w:r>
    </w:p>
    <w:p w14:paraId="50F2D8CB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5) 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>иные республиканские органы исполнительной власти и органы местного самоуправления.</w:t>
      </w:r>
    </w:p>
    <w:p w14:paraId="0F73C23C" w14:textId="77777777" w:rsidR="002F5982" w:rsidRPr="00893781" w:rsidRDefault="0069230D" w:rsidP="00335218">
      <w:pPr>
        <w:pStyle w:val="af2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color w:val="000000"/>
          <w:sz w:val="28"/>
          <w:szCs w:val="28"/>
        </w:rPr>
        <w:t>Правила обязательны для исполнения всеми субъектами (участниками) отношений, регулируемых Правилами.</w:t>
      </w:r>
    </w:p>
    <w:p w14:paraId="66EF2D25" w14:textId="77777777" w:rsidR="002F5982" w:rsidRPr="00893781" w:rsidRDefault="0069230D" w:rsidP="00335218">
      <w:pPr>
        <w:pStyle w:val="af2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Правила не регулируют отношения, связанные с:</w:t>
      </w:r>
    </w:p>
    <w:p w14:paraId="00A3CADF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1) возникновением, изменением и прекращением прав на земельные участки и объекты капитального строительства;</w:t>
      </w:r>
    </w:p>
    <w:p w14:paraId="26AA8C1A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2) разработкой и утверждением документов территориального планирования;</w:t>
      </w:r>
    </w:p>
    <w:p w14:paraId="77CD9909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3) разработкой документации по планировке территории по решению федеральных органов исполнительной власти</w:t>
      </w:r>
      <w:r w:rsidRPr="008937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>и утверждением такой документации;</w:t>
      </w:r>
    </w:p>
    <w:p w14:paraId="2574E093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4) осуществлением экономической деятельности на земельных участках и объектах капитального строительства;</w:t>
      </w:r>
    </w:p>
    <w:p w14:paraId="0FD831A9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5) благоустройством территории;</w:t>
      </w:r>
    </w:p>
    <w:p w14:paraId="73F5D418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6) капитальным ремонтом объектов капитального строительства.</w:t>
      </w:r>
    </w:p>
    <w:p w14:paraId="38D6834C" w14:textId="77777777" w:rsidR="002F5982" w:rsidRPr="00893781" w:rsidRDefault="0069230D" w:rsidP="00335218">
      <w:pPr>
        <w:pStyle w:val="af2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Правила применяются к отношениям, возникшим после вступления их в силу. По отношениям, возникшим до вступления в силу Правил, Правила применяются к правам и обязанностям, возникшим после вступления Правил в силу.</w:t>
      </w:r>
    </w:p>
    <w:p w14:paraId="1877C7B7" w14:textId="77777777" w:rsidR="002F5982" w:rsidRPr="00893781" w:rsidRDefault="0069230D" w:rsidP="00335218">
      <w:pPr>
        <w:pStyle w:val="af2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Правила применяются наряду с техническими регламентами, принятыми в соответствии с законодательством в целях обеспечения безопасности жизни и здоровья людей, надежности и безопасности объектов капитального строительства, защиты имущества, сохранения окружающей среды и объектов культурного наследия, а также иными нормативными правовыми актами по вопросам регулирования землепользования и застройки. </w:t>
      </w:r>
    </w:p>
    <w:p w14:paraId="4635676F" w14:textId="77777777" w:rsidR="002F5982" w:rsidRPr="00893781" w:rsidRDefault="0069230D" w:rsidP="00335218">
      <w:pPr>
        <w:pStyle w:val="af2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Правила подлежат опубликованию в порядке, установленном для официального опубликования нормативных правовых актов республиканских органов исполнительной власти, а также размещению на официальном сайте Министерства в информационно-телекоммуникационной сети «Интернет». </w:t>
      </w:r>
    </w:p>
    <w:p w14:paraId="09CDF0C2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9F760" w14:textId="5C0B120E" w:rsidR="002F5982" w:rsidRPr="00893781" w:rsidRDefault="0069230D" w:rsidP="00335218">
      <w:pPr>
        <w:pStyle w:val="2"/>
        <w:shd w:val="clear" w:color="auto" w:fill="FFFFFF" w:themeFill="background1"/>
        <w:rPr>
          <w:rFonts w:cs="Times New Roman"/>
          <w:vertAlign w:val="superscript"/>
        </w:rPr>
      </w:pPr>
      <w:r w:rsidRPr="00893781">
        <w:rPr>
          <w:rFonts w:cs="Times New Roman"/>
        </w:rPr>
        <w:t>Статья 2. Основные понятия</w:t>
      </w:r>
    </w:p>
    <w:p w14:paraId="79B400DA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3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Для целей Правил используются следующие основные понятия:</w:t>
      </w:r>
    </w:p>
    <w:p w14:paraId="0991A961" w14:textId="77777777" w:rsidR="002F5982" w:rsidRPr="00893781" w:rsidRDefault="0069230D" w:rsidP="00335218">
      <w:pPr>
        <w:pStyle w:val="af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93781">
        <w:rPr>
          <w:sz w:val="28"/>
          <w:szCs w:val="28"/>
        </w:rPr>
        <w:t>высота зданий, строений, сооружений –</w:t>
      </w:r>
      <w:r w:rsidRPr="00893781">
        <w:rPr>
          <w:color w:val="000000"/>
          <w:sz w:val="28"/>
          <w:szCs w:val="28"/>
        </w:rPr>
        <w:t xml:space="preserve"> </w:t>
      </w:r>
      <w:r w:rsidRPr="00893781">
        <w:rPr>
          <w:sz w:val="28"/>
          <w:szCs w:val="28"/>
        </w:rPr>
        <w:t xml:space="preserve">параметр разрешенного строительства, реконструкции объектов капитального строительства, </w:t>
      </w:r>
      <w:r w:rsidRPr="00893781">
        <w:rPr>
          <w:color w:val="000000" w:themeColor="text1"/>
          <w:sz w:val="28"/>
          <w:szCs w:val="28"/>
        </w:rPr>
        <w:t>устанавливаемый в виде числового значения в метрах</w:t>
      </w:r>
      <w:r w:rsidRPr="00893781">
        <w:rPr>
          <w:sz w:val="28"/>
          <w:szCs w:val="28"/>
        </w:rPr>
        <w:t>, определяемый как расстояние по вертикали</w:t>
      </w:r>
      <w:r w:rsidRPr="00893781">
        <w:rPr>
          <w:color w:val="000000"/>
          <w:sz w:val="28"/>
          <w:szCs w:val="28"/>
        </w:rPr>
        <w:t xml:space="preserve">, измеряемое от наиболее низкой планировочной отметки земли под площадью застройки до верхней отметки самого высокого конструктивного элемента здания, строения, сооружения (парапет кровли, карниз, конек кровли, верх </w:t>
      </w:r>
      <w:r w:rsidRPr="00893781">
        <w:rPr>
          <w:sz w:val="28"/>
          <w:szCs w:val="28"/>
        </w:rPr>
        <w:t>фронтона, купол, шпиль, башня; верхними конструктивными элементами здания, строения, сооружения могут быть надстройки для выхода на кровлю и для размещения технического оборудования, лифтовые шахты</w:t>
      </w:r>
      <w:r w:rsidRPr="00893781">
        <w:rPr>
          <w:color w:val="000000"/>
          <w:sz w:val="28"/>
          <w:szCs w:val="28"/>
        </w:rPr>
        <w:t>), при этом антенны на кровле, молниеотводы, вентиляционное оборудование и другие электротехнические и инженерные устройства при определении высоты здания, строения, сооружения не учитываются;</w:t>
      </w:r>
    </w:p>
    <w:p w14:paraId="75A17BF5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893781">
        <w:rPr>
          <w:rFonts w:ascii="Times New Roman" w:hAnsi="Times New Roman" w:cs="Times New Roman"/>
          <w:color w:val="000000"/>
          <w:sz w:val="28"/>
          <w:szCs w:val="28"/>
        </w:rPr>
        <w:t>класс опасности объекта капитального строительства –</w:t>
      </w:r>
      <w:r w:rsidRPr="00893781">
        <w:rPr>
          <w:rFonts w:ascii="Times New Roman" w:hAnsi="Times New Roman" w:cs="Times New Roman"/>
          <w:sz w:val="28"/>
          <w:szCs w:val="28"/>
        </w:rPr>
        <w:t xml:space="preserve"> параметр разрешенного строительства, реконструкции объектов капитального строительства, устанавливаемый в виде числового значения в римской системе счисления, определяемый как </w:t>
      </w:r>
      <w:r w:rsidRPr="008937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класс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количества выделяемых в окружающую среду загрязняющих веществ, создаваемого шума, вибрации и других вредных физических факторов, в соответствии с санитарной классификацией промышленных объектов и производств, предусмотренной постановлением Главного государственного санитарного врача Российской Федерации от 25 сентября 2007 г. №</w:t>
      </w:r>
      <w:r w:rsidR="001834C0" w:rsidRPr="008937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937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</w:r>
    </w:p>
    <w:p w14:paraId="4F1D6109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8937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количество этажей </w:t>
      </w:r>
      <w:r w:rsidRPr="00893781">
        <w:rPr>
          <w:rFonts w:ascii="Times New Roman" w:hAnsi="Times New Roman" w:cs="Times New Roman"/>
          <w:sz w:val="28"/>
          <w:szCs w:val="28"/>
        </w:rPr>
        <w:t>–</w:t>
      </w:r>
      <w:r w:rsidRPr="008937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>параметр разрешенного строительства, реконструкции объектов капитального строительства, устанавливаемый в виде числового значения в этажах, определяемый как количество надземных этажей, включая мансардный этаж, исключая технические этажи;</w:t>
      </w:r>
    </w:p>
    <w:p w14:paraId="35207A00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89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крыльцо </w:t>
      </w:r>
      <w:r w:rsidRPr="00893781">
        <w:rPr>
          <w:rFonts w:ascii="Times New Roman" w:hAnsi="Times New Roman" w:cs="Times New Roman"/>
          <w:sz w:val="28"/>
          <w:szCs w:val="28"/>
        </w:rPr>
        <w:t>–</w:t>
      </w:r>
      <w:r w:rsidRPr="0089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 благоустройства с площадкой под навесом, пандусом и лестницей, обеспечивающей вход в объект капитального строительства;</w:t>
      </w:r>
    </w:p>
    <w:p w14:paraId="39F522C6" w14:textId="77777777" w:rsidR="002F5982" w:rsidRPr="00893781" w:rsidRDefault="0069230D" w:rsidP="00335218">
      <w:pPr>
        <w:pStyle w:val="af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93781">
        <w:rPr>
          <w:color w:val="000000"/>
          <w:sz w:val="28"/>
          <w:szCs w:val="28"/>
        </w:rPr>
        <w:t>мансардный этаж (мансарда)</w:t>
      </w:r>
      <w:r w:rsidRPr="00893781">
        <w:rPr>
          <w:b/>
          <w:color w:val="000000"/>
          <w:sz w:val="28"/>
          <w:szCs w:val="28"/>
        </w:rPr>
        <w:t xml:space="preserve"> </w:t>
      </w:r>
      <w:r w:rsidRPr="00893781">
        <w:rPr>
          <w:sz w:val="28"/>
          <w:szCs w:val="28"/>
        </w:rPr>
        <w:t>–</w:t>
      </w:r>
      <w:r w:rsidRPr="00893781">
        <w:rPr>
          <w:color w:val="000000"/>
          <w:sz w:val="28"/>
          <w:szCs w:val="28"/>
        </w:rPr>
        <w:t xml:space="preserve"> этаж, фасад которого полностью или частично образован поверхностью (поверхностями) наклонной, ломаной или криволинейной крыши, при этом линия пересечения плоскости крыши и фасада должна быть на высоте не более 1,5 м от уровня пола мансардного этажа;</w:t>
      </w:r>
    </w:p>
    <w:p w14:paraId="0C43D86E" w14:textId="1958CCDF" w:rsidR="002F5982" w:rsidRPr="00893781" w:rsidRDefault="0069230D" w:rsidP="00335218">
      <w:pPr>
        <w:pStyle w:val="af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93781">
        <w:rPr>
          <w:color w:val="000000"/>
          <w:sz w:val="28"/>
          <w:szCs w:val="28"/>
        </w:rPr>
        <w:t>надземный этаж</w:t>
      </w:r>
      <w:r w:rsidRPr="00335218">
        <w:rPr>
          <w:color w:val="000000"/>
          <w:sz w:val="28"/>
          <w:szCs w:val="28"/>
        </w:rPr>
        <w:t xml:space="preserve"> –</w:t>
      </w:r>
      <w:r w:rsidRPr="00893781">
        <w:rPr>
          <w:color w:val="000000"/>
          <w:sz w:val="28"/>
          <w:szCs w:val="28"/>
        </w:rPr>
        <w:t xml:space="preserve"> этаж с отметкой пола не ниже наиболее низкой планировочной отметки земли; </w:t>
      </w:r>
    </w:p>
    <w:p w14:paraId="295A2644" w14:textId="77777777" w:rsidR="002F5982" w:rsidRPr="00893781" w:rsidRDefault="0069230D" w:rsidP="00335218">
      <w:pPr>
        <w:pStyle w:val="af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35218">
        <w:rPr>
          <w:color w:val="000000"/>
          <w:sz w:val="28"/>
          <w:szCs w:val="28"/>
        </w:rPr>
        <w:t>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(отступ от границ земельных участков)</w:t>
      </w:r>
      <w:r w:rsidRPr="00893781">
        <w:rPr>
          <w:color w:val="000000"/>
          <w:sz w:val="28"/>
          <w:szCs w:val="28"/>
        </w:rPr>
        <w:t xml:space="preserve"> – параметр разрешенного строительства, реконструкции объектов капитального строительства, устанавливаемый в виде числового значения в метрах, определяемый как расстояние между границей земельного участка и наружной стеной объекта капитального строительства, а также иными конструктивными элементами (в том числе надземными, за исключением крылец, приямков и частей объектов капитального строительства, находящихся под поверхностью земельного участка) или их проекциями на поверхность на уровне планировочной отметки земли;</w:t>
      </w:r>
    </w:p>
    <w:p w14:paraId="3C53CF5E" w14:textId="77777777" w:rsidR="002F5982" w:rsidRPr="00893781" w:rsidRDefault="0069230D" w:rsidP="00335218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781">
        <w:rPr>
          <w:rFonts w:ascii="Times New Roman" w:hAnsi="Times New Roman" w:cs="Times New Roman"/>
          <w:color w:val="000000"/>
          <w:sz w:val="28"/>
          <w:szCs w:val="28"/>
        </w:rPr>
        <w:t>передняя граница земельного участка</w:t>
      </w:r>
      <w:r w:rsidRPr="00893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>–</w:t>
      </w:r>
      <w:r w:rsidRPr="00893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 xml:space="preserve">граница </w:t>
      </w:r>
      <w:r w:rsidRPr="0089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 w:rsidRPr="00893781">
        <w:rPr>
          <w:rFonts w:ascii="Times New Roman" w:hAnsi="Times New Roman" w:cs="Times New Roman"/>
          <w:sz w:val="28"/>
          <w:szCs w:val="28"/>
        </w:rPr>
        <w:t>участка, смежная или выходящая большей своей частью на улицы, дороги, внутриквартальные пешеходные проходы, проезды и территории публичного использования. Земельный участок может иметь несколько передних границ. У земельного участка, расположенного внутри существующей застройки, передние границы могут отсутствовать. Границы земельного участка, не являющиеся передними, являются иными;</w:t>
      </w:r>
      <w:r w:rsidRPr="00893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6472D8D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 застройки </w:t>
      </w:r>
      <w:r w:rsidRPr="00893781">
        <w:rPr>
          <w:rFonts w:ascii="Times New Roman" w:hAnsi="Times New Roman" w:cs="Times New Roman"/>
          <w:sz w:val="28"/>
          <w:szCs w:val="28"/>
        </w:rPr>
        <w:t>–</w:t>
      </w:r>
      <w:r w:rsidRPr="0089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 горизонтального сечения по внешнему контуру здания, строения, сооружения, на уровне планировочной отметки земли, включая выступающие конструктивные элементы (за</w:t>
      </w:r>
      <w:r w:rsidR="001834C0" w:rsidRPr="0089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исключением крылец и приямков)</w:t>
      </w:r>
      <w:r w:rsidR="001834C0" w:rsidRPr="002D4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3AB7A5A" w14:textId="77777777" w:rsidR="002F5982" w:rsidRPr="00893781" w:rsidRDefault="0069230D" w:rsidP="00335218">
      <w:pPr>
        <w:pStyle w:val="af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93781">
        <w:rPr>
          <w:color w:val="000000"/>
          <w:sz w:val="28"/>
          <w:szCs w:val="28"/>
        </w:rPr>
        <w:t xml:space="preserve">площадь объекта капитального строительства </w:t>
      </w:r>
      <w:r w:rsidRPr="00893781">
        <w:rPr>
          <w:sz w:val="28"/>
          <w:szCs w:val="28"/>
        </w:rPr>
        <w:t>–</w:t>
      </w:r>
      <w:r w:rsidRPr="00893781">
        <w:rPr>
          <w:color w:val="000000"/>
          <w:sz w:val="28"/>
          <w:szCs w:val="28"/>
        </w:rPr>
        <w:t xml:space="preserve"> параметр разрешенного строительства, реконструкции объектов капитального строительства, устанавливаемый</w:t>
      </w:r>
      <w:r w:rsidRPr="00893781">
        <w:rPr>
          <w:color w:val="000000" w:themeColor="text1"/>
          <w:sz w:val="28"/>
          <w:szCs w:val="28"/>
        </w:rPr>
        <w:t xml:space="preserve"> в виде числового значения в </w:t>
      </w:r>
      <w:r w:rsidRPr="00893781">
        <w:rPr>
          <w:color w:val="000000"/>
          <w:sz w:val="28"/>
          <w:szCs w:val="28"/>
        </w:rPr>
        <w:t>квадратных метрах, определяемый как сумма площадей всех надземных этажей зданий в габаритах наружных стен, включая технический, мансардный, а также цокольный, подвальный этажи, 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 а также переходов в другие здания;</w:t>
      </w:r>
    </w:p>
    <w:p w14:paraId="0481998D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подвальный этаж</w:t>
      </w:r>
      <w:r w:rsidRPr="0089378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893781">
        <w:rPr>
          <w:rFonts w:ascii="Times New Roman" w:hAnsi="Times New Roman" w:cs="Times New Roman"/>
          <w:sz w:val="28"/>
          <w:szCs w:val="28"/>
        </w:rPr>
        <w:t xml:space="preserve"> этаж с отметкой пола ниже наиболее низкой планировочной отметки уровня земли более чем на половину его высоты; </w:t>
      </w:r>
    </w:p>
    <w:p w14:paraId="7AEC7B4E" w14:textId="5AFBCAE4" w:rsidR="002F5982" w:rsidRPr="00893781" w:rsidRDefault="0069230D" w:rsidP="00335218">
      <w:pPr>
        <w:pStyle w:val="af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893781">
        <w:rPr>
          <w:sz w:val="28"/>
          <w:szCs w:val="28"/>
        </w:rPr>
        <w:t>предельные размеры земельных участков</w:t>
      </w:r>
      <w:r w:rsidRPr="00893781">
        <w:rPr>
          <w:b/>
          <w:sz w:val="28"/>
          <w:szCs w:val="28"/>
        </w:rPr>
        <w:t xml:space="preserve"> </w:t>
      </w:r>
      <w:r w:rsidRPr="00893781">
        <w:rPr>
          <w:sz w:val="28"/>
          <w:szCs w:val="28"/>
        </w:rPr>
        <w:t>– максимальная и минимальная площади земельных участков,</w:t>
      </w:r>
      <w:r w:rsidRPr="00893781">
        <w:rPr>
          <w:color w:val="000000" w:themeColor="text1"/>
          <w:sz w:val="28"/>
          <w:szCs w:val="28"/>
        </w:rPr>
        <w:t xml:space="preserve"> устанавливаемые в виде числовых значений</w:t>
      </w:r>
      <w:r w:rsidRPr="00893781">
        <w:rPr>
          <w:sz w:val="28"/>
          <w:szCs w:val="28"/>
        </w:rPr>
        <w:t xml:space="preserve"> в квадратных метрах, минимальная ширин</w:t>
      </w:r>
      <w:r w:rsidR="001F383F">
        <w:rPr>
          <w:sz w:val="28"/>
          <w:szCs w:val="28"/>
        </w:rPr>
        <w:t>а</w:t>
      </w:r>
      <w:r w:rsidRPr="00893781">
        <w:rPr>
          <w:sz w:val="28"/>
          <w:szCs w:val="28"/>
        </w:rPr>
        <w:t xml:space="preserve"> передней границы земельных участков, </w:t>
      </w:r>
      <w:r w:rsidRPr="00893781">
        <w:rPr>
          <w:color w:val="000000" w:themeColor="text1"/>
          <w:sz w:val="28"/>
          <w:szCs w:val="28"/>
        </w:rPr>
        <w:t>устанавливаемые в виде числовых значений</w:t>
      </w:r>
      <w:r w:rsidRPr="00893781">
        <w:rPr>
          <w:sz w:val="28"/>
          <w:szCs w:val="28"/>
        </w:rPr>
        <w:t xml:space="preserve"> в метрах, и иные размеры, </w:t>
      </w:r>
      <w:r w:rsidRPr="00893781">
        <w:rPr>
          <w:color w:val="202122"/>
          <w:sz w:val="28"/>
          <w:szCs w:val="28"/>
          <w:shd w:val="clear" w:color="auto" w:fill="FFFFFF"/>
        </w:rPr>
        <w:t xml:space="preserve">характеризующие </w:t>
      </w:r>
      <w:r w:rsidRPr="00893781">
        <w:rPr>
          <w:sz w:val="28"/>
          <w:szCs w:val="28"/>
        </w:rPr>
        <w:t>земельные участки и устанавливаемые в соответствии с градостроительными регламентами;</w:t>
      </w:r>
    </w:p>
    <w:p w14:paraId="5D434B4E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приямок – элемент благоустройства в виде углубления в земле, примыкающего к стене объекта капитального строительства с оконным и/или дверным проемом;</w:t>
      </w:r>
    </w:p>
    <w:p w14:paraId="78F8A39D" w14:textId="77777777" w:rsidR="002F5982" w:rsidRPr="00893781" w:rsidRDefault="0069230D" w:rsidP="00335218">
      <w:pPr>
        <w:pStyle w:val="af4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93781">
        <w:rPr>
          <w:sz w:val="28"/>
          <w:szCs w:val="28"/>
        </w:rPr>
        <w:t>процент застройки в границах земельного участка</w:t>
      </w:r>
      <w:r w:rsidRPr="00893781">
        <w:rPr>
          <w:b/>
          <w:sz w:val="28"/>
          <w:szCs w:val="28"/>
        </w:rPr>
        <w:t xml:space="preserve"> –</w:t>
      </w:r>
      <w:r w:rsidRPr="00893781">
        <w:rPr>
          <w:sz w:val="28"/>
          <w:szCs w:val="28"/>
        </w:rPr>
        <w:t xml:space="preserve"> параметр разрешенного строительства и реконструкции объектов капитального строительства, </w:t>
      </w:r>
      <w:r w:rsidRPr="00893781">
        <w:rPr>
          <w:color w:val="000000" w:themeColor="text1"/>
          <w:sz w:val="28"/>
          <w:szCs w:val="28"/>
        </w:rPr>
        <w:t xml:space="preserve">устанавливаемый в виде числового значения </w:t>
      </w:r>
      <w:r w:rsidRPr="00893781">
        <w:rPr>
          <w:sz w:val="28"/>
          <w:szCs w:val="28"/>
        </w:rPr>
        <w:t xml:space="preserve">в процентах, определяемый как отношение суммарной площади земельного участка, которая может быть застроена, ко всей площади земельного участка, без </w:t>
      </w:r>
      <w:r w:rsidRPr="00893781">
        <w:rPr>
          <w:color w:val="000000"/>
          <w:sz w:val="28"/>
          <w:szCs w:val="28"/>
        </w:rPr>
        <w:t>учета площадей, занятых плоскостными сооружениями, крыльцами, приямками, стилобатами, и частей объектов капитального строительства, находящихся под поверхностью земельного участка;</w:t>
      </w:r>
    </w:p>
    <w:p w14:paraId="06865FB1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публичного использования </w:t>
      </w:r>
      <w:r w:rsidRPr="00893781">
        <w:rPr>
          <w:rFonts w:ascii="Times New Roman" w:hAnsi="Times New Roman" w:cs="Times New Roman"/>
          <w:sz w:val="28"/>
          <w:szCs w:val="28"/>
        </w:rPr>
        <w:t>–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парки, скверы, бульвары, площади и иные благоустроенные рекреационные территории;</w:t>
      </w:r>
    </w:p>
    <w:p w14:paraId="6C11B2BC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3781">
        <w:rPr>
          <w:rFonts w:ascii="Times New Roman" w:hAnsi="Times New Roman" w:cs="Times New Roman"/>
          <w:color w:val="000000"/>
          <w:sz w:val="28"/>
          <w:szCs w:val="28"/>
        </w:rPr>
        <w:t>технический этаж</w:t>
      </w:r>
      <w:r w:rsidRPr="00893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>–</w:t>
      </w:r>
      <w:r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этаж для размещения инженерного оборудования и прокладки коммуникаций;</w:t>
      </w:r>
      <w:r w:rsidRPr="00893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146865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цокольный этаж – этаж с отметкой пола помещений ниже наиболее низкой планировочной отметки земли на высоту не более половины </w:t>
      </w:r>
      <w:r w:rsidR="001834C0" w:rsidRPr="00893781">
        <w:rPr>
          <w:rFonts w:ascii="Times New Roman" w:hAnsi="Times New Roman" w:cs="Times New Roman"/>
          <w:sz w:val="28"/>
          <w:szCs w:val="28"/>
        </w:rPr>
        <w:t>высоты помещений</w:t>
      </w:r>
      <w:r w:rsidR="001834C0" w:rsidRPr="00515D17">
        <w:rPr>
          <w:rFonts w:ascii="Times New Roman" w:hAnsi="Times New Roman" w:cs="Times New Roman"/>
          <w:sz w:val="28"/>
          <w:szCs w:val="28"/>
        </w:rPr>
        <w:t>.</w:t>
      </w:r>
    </w:p>
    <w:p w14:paraId="29F5A297" w14:textId="77777777" w:rsidR="002F5982" w:rsidRPr="00893781" w:rsidRDefault="001834C0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По</w:t>
      </w:r>
      <w:r w:rsidR="0069230D" w:rsidRPr="00893781">
        <w:rPr>
          <w:rFonts w:ascii="Times New Roman" w:hAnsi="Times New Roman" w:cs="Times New Roman"/>
          <w:sz w:val="28"/>
          <w:szCs w:val="28"/>
        </w:rPr>
        <w:t>нятия благоустройства территории, красных линий, капитального ремонта объекта капитального строительства, объекта капитального строительства применяются в соответствии с ГрК РФ.</w:t>
      </w:r>
      <w:r w:rsidR="0069230D" w:rsidRPr="00893781">
        <w:rPr>
          <w:rFonts w:ascii="Times New Roman" w:hAnsi="Times New Roman" w:cs="Times New Roman"/>
        </w:rPr>
        <w:br w:type="page" w:clear="all"/>
      </w:r>
    </w:p>
    <w:p w14:paraId="4F6B41AA" w14:textId="77777777" w:rsidR="002F5982" w:rsidRPr="00893781" w:rsidRDefault="0069230D" w:rsidP="00335218">
      <w:pPr>
        <w:pStyle w:val="1"/>
        <w:shd w:val="clear" w:color="auto" w:fill="FFFFFF" w:themeFill="background1"/>
        <w:rPr>
          <w:rFonts w:cs="Times New Roman"/>
          <w:b/>
        </w:rPr>
      </w:pPr>
      <w:r w:rsidRPr="00893781">
        <w:rPr>
          <w:rFonts w:cs="Times New Roman"/>
          <w:b/>
        </w:rPr>
        <w:t>Глава 2. Положение о регулировании землепользования и застройки уполномоченными органами</w:t>
      </w:r>
    </w:p>
    <w:p w14:paraId="60C2F0D2" w14:textId="6E83EE21" w:rsidR="002F5982" w:rsidRPr="00893781" w:rsidRDefault="0069230D" w:rsidP="00335218">
      <w:pPr>
        <w:pStyle w:val="2"/>
        <w:shd w:val="clear" w:color="auto" w:fill="FFFFFF" w:themeFill="background1"/>
        <w:rPr>
          <w:rFonts w:cs="Times New Roman"/>
          <w:color w:val="000000" w:themeColor="text1"/>
        </w:rPr>
      </w:pPr>
      <w:r w:rsidRPr="00893781">
        <w:rPr>
          <w:rFonts w:cs="Times New Roman"/>
          <w:color w:val="000000" w:themeColor="text1"/>
        </w:rPr>
        <w:t>Статья 3. Полномочия органов местного самоуправления</w:t>
      </w:r>
    </w:p>
    <w:p w14:paraId="319D8EDE" w14:textId="029B3279" w:rsidR="002F5982" w:rsidRPr="00893781" w:rsidRDefault="0069230D" w:rsidP="00335218">
      <w:pPr>
        <w:pStyle w:val="af2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представительного органа местного самоуправления муниципального образования </w:t>
      </w:r>
      <w:r w:rsidR="00492A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D2942">
        <w:rPr>
          <w:rFonts w:ascii="Times New Roman" w:hAnsi="Times New Roman" w:cs="Times New Roman"/>
          <w:color w:val="000000" w:themeColor="text1"/>
          <w:sz w:val="28"/>
          <w:szCs w:val="28"/>
        </w:rPr>
        <w:t>Азнакаевск</w:t>
      </w:r>
      <w:r w:rsidR="00492AF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980955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492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="00980955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492A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80955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</w:t>
      </w:r>
      <w:r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17B92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AD2942">
        <w:rPr>
          <w:rFonts w:ascii="Times New Roman" w:hAnsi="Times New Roman" w:cs="Times New Roman"/>
          <w:color w:val="000000" w:themeColor="text1"/>
          <w:sz w:val="28"/>
          <w:szCs w:val="28"/>
        </w:rPr>
        <w:t>Азнакаевского</w:t>
      </w:r>
      <w:r w:rsidR="00C17B92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Татарстан:</w:t>
      </w:r>
    </w:p>
    <w:p w14:paraId="047EA7AE" w14:textId="39875AA6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937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1.1</w:t>
      </w:r>
      <w:r w:rsidR="001834C0" w:rsidRPr="008937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8937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F383F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</w:t>
      </w:r>
      <w:r w:rsidR="001F383F" w:rsidRPr="00767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организации и проведения публичных слушаний по проектам</w:t>
      </w:r>
      <w:r w:rsidR="001F383F" w:rsidRPr="00797379">
        <w:t xml:space="preserve"> </w:t>
      </w:r>
      <w:r w:rsidR="001F383F" w:rsidRPr="00797379">
        <w:rPr>
          <w:rFonts w:ascii="Times New Roman" w:hAnsi="Times New Roman" w:cs="Times New Roman"/>
          <w:color w:val="000000" w:themeColor="text1"/>
          <w:sz w:val="28"/>
          <w:szCs w:val="28"/>
        </w:rPr>
        <w:t>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</w:t>
      </w:r>
      <w:r w:rsidR="001F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83F" w:rsidRPr="00797379">
        <w:rPr>
          <w:rFonts w:ascii="Times New Roman" w:hAnsi="Times New Roman" w:cs="Times New Roman"/>
          <w:color w:val="000000" w:themeColor="text1"/>
          <w:sz w:val="28"/>
          <w:szCs w:val="28"/>
        </w:rPr>
        <w:t>– проекты),</w:t>
      </w:r>
      <w:r w:rsidR="001F383F" w:rsidRPr="00767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организатора публичных слушаний, сроко</w:t>
      </w:r>
      <w:r w:rsidR="001F383F">
        <w:rPr>
          <w:rFonts w:ascii="Times New Roman" w:hAnsi="Times New Roman" w:cs="Times New Roman"/>
          <w:color w:val="000000" w:themeColor="text1"/>
          <w:sz w:val="28"/>
          <w:szCs w:val="28"/>
        </w:rPr>
        <w:t>в проведения публичных слушаний</w:t>
      </w:r>
      <w:r w:rsidR="001F383F" w:rsidRPr="00767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и (или) информационных систем, требований к информационным стендам, на которых размещаются оповещения о начале публичных </w:t>
      </w:r>
      <w:r w:rsidR="001F383F">
        <w:rPr>
          <w:rFonts w:ascii="Times New Roman" w:hAnsi="Times New Roman" w:cs="Times New Roman"/>
          <w:color w:val="000000" w:themeColor="text1"/>
          <w:sz w:val="28"/>
          <w:szCs w:val="28"/>
        </w:rPr>
        <w:t>слушаний</w:t>
      </w:r>
      <w:r w:rsidR="001F383F" w:rsidRPr="00767DE6">
        <w:rPr>
          <w:rFonts w:ascii="Times New Roman" w:hAnsi="Times New Roman" w:cs="Times New Roman"/>
          <w:color w:val="000000" w:themeColor="text1"/>
          <w:sz w:val="28"/>
          <w:szCs w:val="28"/>
        </w:rPr>
        <w:t>, формы оповещения о начале публичных слушаний, порядка подготовки и формы протокола публичных слушаний, порядка подготовки и формы заключения о</w:t>
      </w:r>
      <w:r w:rsidR="001F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результатах публичных слушаний</w:t>
      </w:r>
      <w:r w:rsidR="001F383F" w:rsidRPr="00767DE6">
        <w:rPr>
          <w:rFonts w:ascii="Times New Roman" w:hAnsi="Times New Roman" w:cs="Times New Roman"/>
          <w:color w:val="000000" w:themeColor="text1"/>
          <w:sz w:val="28"/>
          <w:szCs w:val="28"/>
        </w:rPr>
        <w:t>, порядка проведения экспозиции проекта, подлежащего рассмотрению на публичных слушаниях, порядка консультирования посетителей экспозиции проекта, подлежащего рассмотрению на публичных слу</w:t>
      </w:r>
      <w:r w:rsidR="001F383F">
        <w:rPr>
          <w:rFonts w:ascii="Times New Roman" w:hAnsi="Times New Roman" w:cs="Times New Roman"/>
          <w:color w:val="000000" w:themeColor="text1"/>
          <w:sz w:val="28"/>
          <w:szCs w:val="28"/>
        </w:rPr>
        <w:t>шаниях</w:t>
      </w:r>
      <w:r w:rsidR="008512B9" w:rsidRPr="008937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59CAD0B7" w14:textId="7E486367" w:rsidR="002F5982" w:rsidRPr="00335218" w:rsidRDefault="0069230D" w:rsidP="00335218">
      <w:pPr>
        <w:pStyle w:val="af2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781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главы</w:t>
      </w:r>
      <w:r w:rsidRPr="008937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492AF4">
        <w:rPr>
          <w:rFonts w:ascii="Times New Roman" w:hAnsi="Times New Roman" w:cs="Times New Roman"/>
          <w:color w:val="000000" w:themeColor="text1"/>
          <w:sz w:val="28"/>
          <w:szCs w:val="28"/>
        </w:rPr>
        <w:t>«Азнакаевский</w:t>
      </w:r>
      <w:r w:rsidR="00492AF4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492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="00492AF4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492A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92AF4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6FA5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D1D83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AD2942">
        <w:rPr>
          <w:rFonts w:ascii="Times New Roman" w:hAnsi="Times New Roman" w:cs="Times New Roman"/>
          <w:color w:val="000000" w:themeColor="text1"/>
          <w:sz w:val="28"/>
          <w:szCs w:val="28"/>
        </w:rPr>
        <w:t>Азнакаевского</w:t>
      </w:r>
      <w:r w:rsidR="00DD1D83"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Pr="0033521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F1417A6" w14:textId="22CE48DA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937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2.1</w:t>
      </w:r>
      <w:r w:rsidR="00D635E5" w:rsidRPr="008937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CA1B5C" w:rsidRPr="008937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492AF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</w:t>
      </w:r>
      <w:r w:rsidR="00CA1B5C" w:rsidRPr="008937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ринятие решения о проведении публичных слушаний по проекту Правил землепользования и застройки.</w:t>
      </w:r>
    </w:p>
    <w:p w14:paraId="7F42AF73" w14:textId="77777777" w:rsidR="0011703D" w:rsidRPr="00893781" w:rsidRDefault="0011703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11ADEC7" w14:textId="77777777" w:rsidR="002F5982" w:rsidRPr="00893781" w:rsidRDefault="0069230D" w:rsidP="00335218">
      <w:pPr>
        <w:pStyle w:val="2"/>
        <w:shd w:val="clear" w:color="auto" w:fill="FFFFFF" w:themeFill="background1"/>
        <w:jc w:val="both"/>
        <w:rPr>
          <w:rFonts w:cs="Times New Roman"/>
          <w:color w:val="000000" w:themeColor="text1"/>
        </w:rPr>
      </w:pPr>
      <w:r w:rsidRPr="00893781">
        <w:rPr>
          <w:rFonts w:cs="Times New Roman"/>
          <w:color w:val="000000" w:themeColor="text1"/>
        </w:rPr>
        <w:t>Статья 4.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</w:t>
      </w:r>
    </w:p>
    <w:p w14:paraId="6EE138A7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1. Полномочия органов местного самоуправления, указанные в Законе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в соответствии с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осуществляются Министерством.</w:t>
      </w:r>
      <w:r w:rsidRPr="008937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</w:rPr>
        <w:br w:type="page" w:clear="all"/>
      </w:r>
    </w:p>
    <w:p w14:paraId="51475FFE" w14:textId="77777777" w:rsidR="002F5982" w:rsidRPr="00893781" w:rsidRDefault="0069230D" w:rsidP="00335218">
      <w:pPr>
        <w:pStyle w:val="1"/>
        <w:shd w:val="clear" w:color="auto" w:fill="FFFFFF" w:themeFill="background1"/>
        <w:rPr>
          <w:rFonts w:cs="Times New Roman"/>
          <w:b/>
        </w:rPr>
      </w:pPr>
      <w:r w:rsidRPr="00893781">
        <w:rPr>
          <w:rFonts w:cs="Times New Roman"/>
          <w:b/>
        </w:rPr>
        <w:t>Глава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14:paraId="3A3A80E5" w14:textId="77777777" w:rsidR="002F5982" w:rsidRPr="00893781" w:rsidRDefault="0069230D" w:rsidP="00335218">
      <w:pPr>
        <w:pStyle w:val="2"/>
        <w:shd w:val="clear" w:color="auto" w:fill="FFFFFF" w:themeFill="background1"/>
        <w:jc w:val="both"/>
        <w:rPr>
          <w:rFonts w:cs="Times New Roman"/>
        </w:rPr>
      </w:pPr>
      <w:r w:rsidRPr="00893781">
        <w:rPr>
          <w:rFonts w:cs="Times New Roman"/>
        </w:rPr>
        <w:t xml:space="preserve">Статья 5. Изменение видов разрешенного использования земельных участков и объектов капитального строительства </w:t>
      </w:r>
    </w:p>
    <w:p w14:paraId="716FA110" w14:textId="77777777" w:rsidR="002F5982" w:rsidRPr="00893781" w:rsidRDefault="0069230D" w:rsidP="00335218">
      <w:pPr>
        <w:pStyle w:val="af2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определяются в соответствии с </w:t>
      </w:r>
      <w:hyperlink r:id="rId9" w:tooltip="consultantplus://offline/ref=292B25C65F05528DFDE30F75AE1C83FFACA848AB5EC92F64F2D6EA3BE2CDC5693C34790FA060C5CCE8ECDA1389EEA592258B1BDC1E8FF2F0T1pFL" w:history="1">
        <w:r w:rsidRPr="00893781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893781">
        <w:rPr>
          <w:rFonts w:ascii="Times New Roman" w:hAnsi="Times New Roman" w:cs="Times New Roman"/>
          <w:sz w:val="28"/>
          <w:szCs w:val="28"/>
        </w:rPr>
        <w:t xml:space="preserve">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</w:t>
      </w:r>
    </w:p>
    <w:p w14:paraId="6282D4C7" w14:textId="5CCE5151" w:rsidR="002F5982" w:rsidRPr="00893781" w:rsidRDefault="0069230D" w:rsidP="00335218">
      <w:pPr>
        <w:pStyle w:val="af2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Разрешенное использование земельных участков и объектов капитального </w:t>
      </w:r>
      <w:r w:rsidR="00335218" w:rsidRPr="00893781">
        <w:rPr>
          <w:rFonts w:ascii="Times New Roman" w:hAnsi="Times New Roman" w:cs="Times New Roman"/>
          <w:sz w:val="28"/>
          <w:szCs w:val="28"/>
        </w:rPr>
        <w:t>строительства, может быть,</w:t>
      </w:r>
      <w:r w:rsidRPr="00893781">
        <w:rPr>
          <w:rFonts w:ascii="Times New Roman" w:hAnsi="Times New Roman" w:cs="Times New Roman"/>
          <w:sz w:val="28"/>
          <w:szCs w:val="28"/>
        </w:rPr>
        <w:t xml:space="preserve"> следующих видов:</w:t>
      </w:r>
    </w:p>
    <w:p w14:paraId="5029BAC5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1) основные виды разрешенного использования;</w:t>
      </w:r>
    </w:p>
    <w:p w14:paraId="6BEF07A8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2) условно разрешенные виды использования;</w:t>
      </w:r>
    </w:p>
    <w:p w14:paraId="4C05AE0B" w14:textId="77777777" w:rsidR="002F5982" w:rsidRPr="00893781" w:rsidRDefault="0069230D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 </w:t>
      </w:r>
    </w:p>
    <w:p w14:paraId="10F2B923" w14:textId="7383C0DE" w:rsidR="002F5982" w:rsidRPr="00893781" w:rsidRDefault="0069230D" w:rsidP="00335218">
      <w:pPr>
        <w:pStyle w:val="af2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 </w:t>
      </w:r>
    </w:p>
    <w:p w14:paraId="4AB51EB9" w14:textId="77777777" w:rsidR="002F5982" w:rsidRPr="00893781" w:rsidRDefault="0069230D" w:rsidP="00335218">
      <w:pPr>
        <w:pStyle w:val="af2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14:paraId="21688317" w14:textId="77777777" w:rsidR="002F5982" w:rsidRPr="00893781" w:rsidRDefault="0069230D" w:rsidP="00335218">
      <w:pPr>
        <w:pStyle w:val="af2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14:paraId="4179C1B4" w14:textId="77777777" w:rsidR="002F5982" w:rsidRPr="00893781" w:rsidRDefault="0069230D" w:rsidP="00335218">
      <w:pPr>
        <w:pStyle w:val="af2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Изменение вида </w:t>
      </w:r>
      <w:r w:rsidR="002570BC" w:rsidRPr="00893781">
        <w:rPr>
          <w:rFonts w:ascii="Times New Roman" w:hAnsi="Times New Roman" w:cs="Times New Roman"/>
          <w:sz w:val="28"/>
          <w:szCs w:val="28"/>
        </w:rPr>
        <w:t xml:space="preserve">разрешенного </w:t>
      </w:r>
      <w:r w:rsidRPr="00893781">
        <w:rPr>
          <w:rFonts w:ascii="Times New Roman" w:hAnsi="Times New Roman" w:cs="Times New Roman"/>
          <w:sz w:val="28"/>
          <w:szCs w:val="28"/>
        </w:rPr>
        <w:t>использования правообладателями земельных участков и объектов капитального строительства осуществляется при соблюдении целевого назначения и категории земель.</w:t>
      </w:r>
    </w:p>
    <w:p w14:paraId="7708E0A4" w14:textId="77777777" w:rsidR="002F5982" w:rsidRPr="00893781" w:rsidRDefault="0069230D" w:rsidP="00335218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7. Не допускается изменение вида </w:t>
      </w:r>
      <w:r w:rsidR="002570BC" w:rsidRPr="00893781">
        <w:rPr>
          <w:rFonts w:ascii="Times New Roman" w:hAnsi="Times New Roman" w:cs="Times New Roman"/>
          <w:sz w:val="28"/>
          <w:szCs w:val="28"/>
        </w:rPr>
        <w:t xml:space="preserve">разрешенного </w:t>
      </w:r>
      <w:r w:rsidRPr="00893781">
        <w:rPr>
          <w:rFonts w:ascii="Times New Roman" w:hAnsi="Times New Roman" w:cs="Times New Roman"/>
          <w:sz w:val="28"/>
          <w:szCs w:val="28"/>
        </w:rPr>
        <w:t>использования правообладателями земельных участков и объектов капитального строительства в соответствии с градостроительным регламентом:</w:t>
      </w:r>
    </w:p>
    <w:p w14:paraId="2A9EF402" w14:textId="77777777" w:rsidR="002F5982" w:rsidRPr="00893781" w:rsidRDefault="0069230D" w:rsidP="00335218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1) земельного участка, предоставленного для целей, не связанных со строительством, на виды разрешенного использования, связанные со строительством объекта капитального строительства на таком участке;</w:t>
      </w:r>
    </w:p>
    <w:p w14:paraId="2F03B117" w14:textId="77777777" w:rsidR="002F5982" w:rsidRPr="00893781" w:rsidRDefault="0069230D" w:rsidP="00335218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2) на вспомогательный вид разрешенного использования при отсутствии на таком земельном участке объекта капитального строительства, являющегося основным или условно разрешенным видом использования;</w:t>
      </w:r>
    </w:p>
    <w:p w14:paraId="3BAD9A52" w14:textId="77777777" w:rsidR="002F5982" w:rsidRPr="00893781" w:rsidRDefault="0069230D" w:rsidP="00335218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3) земельного участка, на который действие градостроительного регламента не распространяется;</w:t>
      </w:r>
    </w:p>
    <w:p w14:paraId="0E0602E6" w14:textId="77777777" w:rsidR="002F5982" w:rsidRPr="00893781" w:rsidRDefault="0069230D" w:rsidP="00335218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4) земельного участка, для которого градостроительный регламент не устанавливается.</w:t>
      </w:r>
    </w:p>
    <w:p w14:paraId="17A9F37F" w14:textId="1E3441DE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8. Основной или условно разреш</w:t>
      </w:r>
      <w:r w:rsidR="002570BC" w:rsidRPr="00893781">
        <w:rPr>
          <w:rFonts w:ascii="Times New Roman" w:hAnsi="Times New Roman" w:cs="Times New Roman"/>
          <w:sz w:val="28"/>
          <w:szCs w:val="28"/>
        </w:rPr>
        <w:t>енный вид</w:t>
      </w:r>
      <w:r w:rsidR="00542C36" w:rsidRPr="00893781">
        <w:rPr>
          <w:rFonts w:ascii="Times New Roman" w:hAnsi="Times New Roman" w:cs="Times New Roman"/>
          <w:sz w:val="28"/>
          <w:szCs w:val="28"/>
        </w:rPr>
        <w:t xml:space="preserve"> разрешенного</w:t>
      </w:r>
      <w:r w:rsidR="002570BC" w:rsidRPr="00893781">
        <w:rPr>
          <w:rFonts w:ascii="Times New Roman" w:hAnsi="Times New Roman" w:cs="Times New Roman"/>
          <w:sz w:val="28"/>
          <w:szCs w:val="28"/>
        </w:rPr>
        <w:t xml:space="preserve"> использования земельного</w:t>
      </w:r>
      <w:r w:rsidR="002570BC" w:rsidRPr="00CE3278">
        <w:rPr>
          <w:rFonts w:ascii="Times New Roman" w:hAnsi="Times New Roman" w:cs="Times New Roman"/>
          <w:sz w:val="28"/>
          <w:szCs w:val="28"/>
        </w:rPr>
        <w:t xml:space="preserve"> </w:t>
      </w:r>
      <w:r w:rsidR="002570BC" w:rsidRPr="00893781">
        <w:rPr>
          <w:rFonts w:ascii="Times New Roman" w:hAnsi="Times New Roman" w:cs="Times New Roman"/>
          <w:sz w:val="28"/>
          <w:szCs w:val="28"/>
        </w:rPr>
        <w:t>участка</w:t>
      </w:r>
      <w:r w:rsidRPr="00893781">
        <w:rPr>
          <w:rFonts w:ascii="Times New Roman" w:hAnsi="Times New Roman" w:cs="Times New Roman"/>
          <w:sz w:val="28"/>
          <w:szCs w:val="28"/>
        </w:rPr>
        <w:t xml:space="preserve"> считается выбранным в отношении такого земельного участка со дня внесения сведений о соответствующем виде разрешенного использования в</w:t>
      </w:r>
      <w:r w:rsidR="000D7273" w:rsidRPr="00893781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недвижимости (далее –</w:t>
      </w:r>
      <w:r w:rsidRPr="00893781">
        <w:rPr>
          <w:rFonts w:ascii="Times New Roman" w:hAnsi="Times New Roman" w:cs="Times New Roman"/>
          <w:sz w:val="28"/>
          <w:szCs w:val="28"/>
        </w:rPr>
        <w:t xml:space="preserve"> ЕГРН</w:t>
      </w:r>
      <w:r w:rsidR="000D7273" w:rsidRPr="00893781">
        <w:rPr>
          <w:rFonts w:ascii="Times New Roman" w:hAnsi="Times New Roman" w:cs="Times New Roman"/>
          <w:sz w:val="28"/>
          <w:szCs w:val="28"/>
        </w:rPr>
        <w:t>)</w:t>
      </w:r>
      <w:r w:rsidRPr="00893781">
        <w:rPr>
          <w:rFonts w:ascii="Times New Roman" w:hAnsi="Times New Roman" w:cs="Times New Roman"/>
          <w:sz w:val="28"/>
          <w:szCs w:val="28"/>
        </w:rPr>
        <w:t>. Внесение в ЕГРН сведений о вспомогательных видах раз</w:t>
      </w:r>
      <w:r w:rsidR="002570BC" w:rsidRPr="00893781">
        <w:rPr>
          <w:rFonts w:ascii="Times New Roman" w:hAnsi="Times New Roman" w:cs="Times New Roman"/>
          <w:sz w:val="28"/>
          <w:szCs w:val="28"/>
        </w:rPr>
        <w:t>решенного использования земельного участка</w:t>
      </w:r>
      <w:r w:rsidRPr="00893781">
        <w:rPr>
          <w:rFonts w:ascii="Times New Roman" w:hAnsi="Times New Roman" w:cs="Times New Roman"/>
          <w:sz w:val="28"/>
          <w:szCs w:val="28"/>
        </w:rPr>
        <w:t xml:space="preserve"> не требуется. </w:t>
      </w:r>
    </w:p>
    <w:p w14:paraId="6DEEFC9E" w14:textId="77777777" w:rsidR="002F5982" w:rsidRPr="00893781" w:rsidRDefault="0069230D" w:rsidP="00335218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9. Одни и те же виды разрешенного использования земельных участков и объектов капитального строительства могут быть в перечнях вспомогательных и условно разрешенных видов использования одновременно. Вспомогательный вид разрешенного использования в таких случаях устанавливается, если используется совместно с основным видом разрешенного использования, установленным градостроительным регламентом территориальной зоны. Условно разрешенный вид использования применяется в случаях, если планируется устанавливаться в качестве основного (при условии получения разрешения на такой вид использования в порядке, предусмотренном статьей 39 ГрК РФ). </w:t>
      </w:r>
    </w:p>
    <w:p w14:paraId="045E1D0F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8D6C0B" w14:textId="77777777" w:rsidR="002F5982" w:rsidRPr="00893781" w:rsidRDefault="0069230D" w:rsidP="00335218">
      <w:pPr>
        <w:pStyle w:val="2"/>
        <w:shd w:val="clear" w:color="auto" w:fill="FFFFFF" w:themeFill="background1"/>
        <w:jc w:val="both"/>
        <w:rPr>
          <w:rFonts w:cs="Times New Roman"/>
        </w:rPr>
      </w:pPr>
      <w:r w:rsidRPr="00893781">
        <w:rPr>
          <w:rFonts w:cs="Times New Roman"/>
        </w:rPr>
        <w:t>Статья 6. Разрешение на условно разрешенный вид использования земельного участка или объекта капитального строительства</w:t>
      </w:r>
    </w:p>
    <w:p w14:paraId="3176A030" w14:textId="77777777" w:rsidR="002F5982" w:rsidRPr="00893781" w:rsidRDefault="0069230D" w:rsidP="00335218">
      <w:pPr>
        <w:pStyle w:val="ConsPlusNormal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3781">
        <w:rPr>
          <w:rFonts w:ascii="Times New Roman" w:hAnsi="Times New Roman" w:cs="Times New Roman"/>
          <w:sz w:val="28"/>
          <w:szCs w:val="28"/>
        </w:rPr>
        <w:t>1</w:t>
      </w:r>
      <w:r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93781"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</w:t>
      </w:r>
      <w:r w:rsidRPr="00893781"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893781">
        <w:rPr>
          <w:rFonts w:ascii="Times New Roman" w:eastAsiaTheme="majorEastAsia" w:hAnsi="Times New Roman" w:cs="Times New Roman"/>
          <w:sz w:val="28"/>
          <w:szCs w:val="26"/>
          <w:lang w:val="ru-RU" w:eastAsia="en-US"/>
        </w:rPr>
        <w:t xml:space="preserve"> земельного участка или объекта капитального строительства выдается </w:t>
      </w:r>
      <w:r w:rsidRPr="00893781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соответствующей государственной </w:t>
      </w:r>
      <w:r w:rsidRPr="00893781">
        <w:rPr>
          <w:rFonts w:ascii="Times New Roman" w:hAnsi="Times New Roman" w:cs="Times New Roman"/>
          <w:sz w:val="28"/>
          <w:szCs w:val="28"/>
        </w:rPr>
        <w:t>услуги.</w:t>
      </w:r>
      <w:r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документов, необходимых для предоставления государственной услуги, определяется административным регламентом предоставления государственной услуги.</w:t>
      </w:r>
    </w:p>
    <w:p w14:paraId="33E6643E" w14:textId="77777777" w:rsidR="002F5982" w:rsidRPr="00893781" w:rsidRDefault="002F5982" w:rsidP="00335218">
      <w:pPr>
        <w:pStyle w:val="af2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A07BF6" w14:textId="77777777" w:rsidR="002F5982" w:rsidRPr="00893781" w:rsidRDefault="0069230D" w:rsidP="00335218">
      <w:pPr>
        <w:pStyle w:val="2"/>
        <w:shd w:val="clear" w:color="auto" w:fill="FFFFFF" w:themeFill="background1"/>
        <w:jc w:val="both"/>
        <w:rPr>
          <w:rFonts w:cs="Times New Roman"/>
        </w:rPr>
      </w:pPr>
      <w:r w:rsidRPr="00893781">
        <w:rPr>
          <w:rFonts w:cs="Times New Roman"/>
        </w:rPr>
        <w:t>Статья 7. Разрешение на отклонение от предельных параметров разрешенного строительства, реконструкции объектов капитального строительства</w:t>
      </w:r>
    </w:p>
    <w:p w14:paraId="2FC05340" w14:textId="77777777" w:rsidR="002F5982" w:rsidRPr="00893781" w:rsidRDefault="0069230D" w:rsidP="00335218">
      <w:pPr>
        <w:pStyle w:val="ConsPlusNormal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893781">
        <w:rPr>
          <w:rFonts w:ascii="Times New Roman" w:hAnsi="Times New Roman" w:cs="Times New Roman"/>
          <w:sz w:val="28"/>
          <w:szCs w:val="28"/>
        </w:rPr>
        <w:t>Разрешение на отклонение от предельных</w:t>
      </w:r>
      <w:r w:rsidRPr="00893781">
        <w:rPr>
          <w:rFonts w:ascii="Times New Roman" w:eastAsiaTheme="majorEastAsia" w:hAnsi="Times New Roman" w:cs="Times New Roman"/>
          <w:sz w:val="28"/>
          <w:szCs w:val="26"/>
          <w:lang w:val="ru-RU" w:eastAsia="en-US"/>
        </w:rPr>
        <w:t xml:space="preserve"> параметров разрешенного строительства, реконструкции объектов капитального строительства </w:t>
      </w:r>
      <w:r w:rsidRPr="00893781">
        <w:rPr>
          <w:rFonts w:ascii="Times New Roman" w:hAnsi="Times New Roman" w:cs="Times New Roman"/>
          <w:sz w:val="28"/>
          <w:szCs w:val="28"/>
        </w:rPr>
        <w:t xml:space="preserve">выдается в порядке </w:t>
      </w:r>
      <w:r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соответствующей государственной </w:t>
      </w:r>
      <w:r w:rsidRPr="00893781">
        <w:rPr>
          <w:rFonts w:ascii="Times New Roman" w:hAnsi="Times New Roman" w:cs="Times New Roman"/>
          <w:sz w:val="28"/>
          <w:szCs w:val="28"/>
        </w:rPr>
        <w:t>услуги.</w:t>
      </w:r>
      <w:r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документов, необходимых для предоставления государственной услуги, определяется административным регламентом предоставления государственной услуги.</w:t>
      </w:r>
    </w:p>
    <w:p w14:paraId="004691A6" w14:textId="00F3D1A8" w:rsidR="002F5982" w:rsidRPr="00893781" w:rsidRDefault="0069230D" w:rsidP="00335218">
      <w:pPr>
        <w:pStyle w:val="ConsPlusNormal"/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3781">
        <w:rPr>
          <w:rFonts w:ascii="Times New Roman" w:hAnsi="Times New Roman" w:cs="Times New Roman"/>
          <w:sz w:val="28"/>
          <w:szCs w:val="28"/>
          <w:lang w:val="ru-RU"/>
        </w:rPr>
        <w:t>2. В случае, если при реконструкции объекта индивидуального жилищного строительства, права на которые зарегистрированы в ЕГРН, не изменяется площад</w:t>
      </w:r>
      <w:r w:rsidR="00E130C1"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ь застройки и </w:t>
      </w:r>
      <w:r w:rsidR="007275EB" w:rsidRPr="00893781">
        <w:rPr>
          <w:rFonts w:ascii="Times New Roman" w:hAnsi="Times New Roman" w:cs="Times New Roman"/>
          <w:sz w:val="28"/>
          <w:szCs w:val="28"/>
          <w:lang w:val="ru-RU"/>
        </w:rPr>
        <w:t>координат</w:t>
      </w:r>
      <w:r w:rsidR="009376F0" w:rsidRPr="0089378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7275EB"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 поворотных точек </w:t>
      </w:r>
      <w:r w:rsidR="00E130C1" w:rsidRPr="00893781">
        <w:rPr>
          <w:rFonts w:ascii="Times New Roman" w:hAnsi="Times New Roman" w:cs="Times New Roman"/>
          <w:sz w:val="28"/>
          <w:szCs w:val="28"/>
          <w:lang w:val="ru-RU"/>
        </w:rPr>
        <w:t>указанного объекта</w:t>
      </w:r>
      <w:r w:rsidR="005B26F9" w:rsidRPr="008937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30C1"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разрешения на отклонение от минимальных отступов от границ земельных участков не требуется. </w:t>
      </w:r>
    </w:p>
    <w:p w14:paraId="0C0C5F57" w14:textId="77777777" w:rsidR="002F5982" w:rsidRPr="00893781" w:rsidRDefault="002F5982" w:rsidP="0033521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CBC61" w14:textId="77777777" w:rsidR="00047A41" w:rsidRPr="00893781" w:rsidRDefault="00047A41" w:rsidP="00335218">
      <w:pPr>
        <w:shd w:val="clear" w:color="auto" w:fill="FFFFFF" w:themeFill="background1"/>
        <w:rPr>
          <w:rFonts w:ascii="Times New Roman" w:eastAsiaTheme="majorEastAsia" w:hAnsi="Times New Roman" w:cs="Times New Roman"/>
          <w:b/>
          <w:sz w:val="28"/>
          <w:szCs w:val="32"/>
        </w:rPr>
      </w:pPr>
      <w:r w:rsidRPr="00893781">
        <w:rPr>
          <w:rFonts w:cs="Times New Roman"/>
          <w:b/>
        </w:rPr>
        <w:br w:type="page"/>
      </w:r>
    </w:p>
    <w:p w14:paraId="5B1F4BFA" w14:textId="6A7DED12" w:rsidR="002F5982" w:rsidRPr="00893781" w:rsidRDefault="0069230D" w:rsidP="00335218">
      <w:pPr>
        <w:pStyle w:val="1"/>
        <w:shd w:val="clear" w:color="auto" w:fill="FFFFFF" w:themeFill="background1"/>
        <w:rPr>
          <w:rFonts w:cs="Times New Roman"/>
          <w:b/>
        </w:rPr>
      </w:pPr>
      <w:r w:rsidRPr="00893781">
        <w:rPr>
          <w:rFonts w:cs="Times New Roman"/>
          <w:b/>
        </w:rPr>
        <w:t>Глава 4. Положение о подготовке документации по планировке территории уполномоченными органами</w:t>
      </w:r>
    </w:p>
    <w:p w14:paraId="5AB29B92" w14:textId="08EE7FB3" w:rsidR="002F5982" w:rsidRPr="00893781" w:rsidRDefault="008C620C" w:rsidP="00335218">
      <w:pPr>
        <w:pStyle w:val="2"/>
        <w:shd w:val="clear" w:color="auto" w:fill="FFFFFF" w:themeFill="background1"/>
        <w:jc w:val="both"/>
        <w:rPr>
          <w:rFonts w:cs="Times New Roman"/>
        </w:rPr>
      </w:pPr>
      <w:r w:rsidRPr="00893781">
        <w:rPr>
          <w:rFonts w:cs="Times New Roman"/>
        </w:rPr>
        <w:t>Статья 8</w:t>
      </w:r>
      <w:r w:rsidR="0069230D" w:rsidRPr="00893781">
        <w:rPr>
          <w:rFonts w:cs="Times New Roman"/>
        </w:rPr>
        <w:t>. Общие требования к подготовке документации по планировке территории</w:t>
      </w:r>
    </w:p>
    <w:p w14:paraId="11072382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trike/>
          <w:sz w:val="28"/>
          <w:szCs w:val="28"/>
          <w:shd w:val="clear" w:color="auto" w:fill="FFFFFF"/>
        </w:rPr>
      </w:pPr>
      <w:r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Обеспечение подготовки документации по планировке территории осуществляется Министерством.</w:t>
      </w:r>
    </w:p>
    <w:p w14:paraId="59E9E22E" w14:textId="59EB0101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552DC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Подготовка документации по планиро</w:t>
      </w:r>
      <w:r w:rsidR="009376F0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вке территории осуществляется </w:t>
      </w:r>
      <w:r w:rsidR="00C552DC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соответствии с Методическими</w:t>
      </w:r>
      <w:r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требования</w:t>
      </w:r>
      <w:r w:rsidR="00C552DC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</w:t>
      </w:r>
      <w:r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 формированию и подготовке проектов планировки территории в Республике Татарстан</w:t>
      </w:r>
      <w:r w:rsidR="00C552DC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утвержден</w:t>
      </w:r>
      <w:r w:rsidR="00C552DC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</w:t>
      </w:r>
      <w:r w:rsidR="00C552DC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</w:t>
      </w:r>
      <w:r w:rsidR="00E10644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распоряжением Кабинета</w:t>
      </w:r>
      <w:r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Министров Республики Татарстан от 27.12.2023 №</w:t>
      </w:r>
      <w:r w:rsidR="002570BC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3134-р</w:t>
      </w:r>
      <w:r w:rsidR="009376F0" w:rsidRPr="008937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14:paraId="7B8C9EBB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5CB2780C" w14:textId="78D0ACAD" w:rsidR="002F5982" w:rsidRPr="00893781" w:rsidRDefault="0069230D" w:rsidP="00335218">
      <w:pPr>
        <w:pStyle w:val="1"/>
        <w:shd w:val="clear" w:color="auto" w:fill="FFFFFF" w:themeFill="background1"/>
        <w:rPr>
          <w:rFonts w:cs="Times New Roman"/>
          <w:b/>
        </w:rPr>
      </w:pPr>
      <w:r w:rsidRPr="00893781">
        <w:rPr>
          <w:rFonts w:cs="Times New Roman"/>
          <w:b/>
        </w:rPr>
        <w:t xml:space="preserve">Глава 5. Положение о проведении </w:t>
      </w:r>
      <w:r w:rsidRPr="00CE3278">
        <w:rPr>
          <w:rFonts w:cs="Times New Roman"/>
          <w:b/>
          <w:szCs w:val="28"/>
        </w:rPr>
        <w:t>публичных слушаний</w:t>
      </w:r>
      <w:r w:rsidR="00FC3324" w:rsidRPr="00893781">
        <w:rPr>
          <w:rFonts w:cs="Times New Roman"/>
          <w:b/>
          <w:i/>
          <w:szCs w:val="28"/>
        </w:rPr>
        <w:t xml:space="preserve"> </w:t>
      </w:r>
      <w:r w:rsidRPr="00893781">
        <w:rPr>
          <w:rFonts w:cs="Times New Roman"/>
          <w:b/>
        </w:rPr>
        <w:t>по вопросам землепользования и застройки</w:t>
      </w:r>
    </w:p>
    <w:p w14:paraId="45B457F9" w14:textId="2C618831" w:rsidR="002F5982" w:rsidRPr="00893781" w:rsidRDefault="008C620C" w:rsidP="00335218">
      <w:pPr>
        <w:pStyle w:val="2"/>
        <w:shd w:val="clear" w:color="auto" w:fill="FFFFFF" w:themeFill="background1"/>
        <w:rPr>
          <w:rFonts w:cs="Times New Roman"/>
          <w:szCs w:val="28"/>
        </w:rPr>
      </w:pPr>
      <w:r w:rsidRPr="00893781">
        <w:rPr>
          <w:rFonts w:cs="Times New Roman"/>
        </w:rPr>
        <w:t>Статья 9</w:t>
      </w:r>
      <w:r w:rsidR="0069230D" w:rsidRPr="00893781">
        <w:rPr>
          <w:rFonts w:cs="Times New Roman"/>
        </w:rPr>
        <w:t xml:space="preserve">. Общие положения о </w:t>
      </w:r>
      <w:r w:rsidR="0069230D" w:rsidRPr="00893781">
        <w:rPr>
          <w:rFonts w:cs="Times New Roman"/>
          <w:szCs w:val="28"/>
        </w:rPr>
        <w:t>публичных слушания</w:t>
      </w:r>
      <w:r w:rsidR="00117616" w:rsidRPr="00893781">
        <w:rPr>
          <w:rFonts w:cs="Times New Roman"/>
          <w:szCs w:val="28"/>
        </w:rPr>
        <w:t>х</w:t>
      </w:r>
    </w:p>
    <w:p w14:paraId="329FCFB6" w14:textId="787D6141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1. </w:t>
      </w:r>
      <w:r w:rsidRPr="00893781">
        <w:rPr>
          <w:rFonts w:ascii="Times New Roman" w:hAnsi="Times New Roman" w:cs="Times New Roman"/>
          <w:iCs/>
          <w:sz w:val="28"/>
          <w:szCs w:val="28"/>
        </w:rPr>
        <w:t>Публичные слушания</w:t>
      </w:r>
      <w:r w:rsidR="001030DC" w:rsidRPr="008937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>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следующим вопросам, за исключением случаев, когда проведение публичных слушаний не требуется в соответстви</w:t>
      </w:r>
      <w:r w:rsidR="002570BC" w:rsidRPr="00893781">
        <w:rPr>
          <w:rFonts w:ascii="Times New Roman" w:hAnsi="Times New Roman" w:cs="Times New Roman"/>
          <w:sz w:val="28"/>
          <w:szCs w:val="28"/>
        </w:rPr>
        <w:t xml:space="preserve">и с законодательством </w:t>
      </w:r>
      <w:r w:rsidR="00561D4D" w:rsidRPr="008937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570BC" w:rsidRPr="00893781">
        <w:rPr>
          <w:rFonts w:ascii="Times New Roman" w:hAnsi="Times New Roman" w:cs="Times New Roman"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 xml:space="preserve">и </w:t>
      </w:r>
      <w:r w:rsidR="002570BC" w:rsidRPr="0089378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893781">
        <w:rPr>
          <w:rFonts w:ascii="Times New Roman" w:hAnsi="Times New Roman" w:cs="Times New Roman"/>
          <w:sz w:val="28"/>
          <w:szCs w:val="28"/>
        </w:rPr>
        <w:t>Республики Татарстан:</w:t>
      </w:r>
    </w:p>
    <w:p w14:paraId="37F0544E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1) проектам правил землепользования и застройки, о внесении изменений в правила землепользования и застройки;</w:t>
      </w:r>
    </w:p>
    <w:p w14:paraId="19DF105A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2) проектам планировки территории, внесениям изменений в проекты планировки территорий;</w:t>
      </w:r>
    </w:p>
    <w:p w14:paraId="1D830245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3) проектам межевания территории, внесениям изменений в проекты межевания территории;</w:t>
      </w:r>
    </w:p>
    <w:p w14:paraId="45FAE609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4) проектам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14:paraId="4557C05C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>5)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527B6223" w14:textId="5F2F326A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2. Результаты </w:t>
      </w:r>
      <w:r w:rsidRPr="00893781">
        <w:rPr>
          <w:rFonts w:ascii="Times New Roman" w:hAnsi="Times New Roman" w:cs="Times New Roman"/>
          <w:iCs/>
          <w:sz w:val="28"/>
          <w:szCs w:val="28"/>
        </w:rPr>
        <w:t>публичных слушаний</w:t>
      </w:r>
      <w:r w:rsidR="001030DC" w:rsidRPr="008937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>носят рекомендательный характер.</w:t>
      </w:r>
    </w:p>
    <w:p w14:paraId="6270B4F3" w14:textId="15FA16F3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t xml:space="preserve">3. Порядок организации и проведения </w:t>
      </w:r>
      <w:r w:rsidRPr="00CE3278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90BF2" w:rsidRPr="008937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3781">
        <w:rPr>
          <w:rFonts w:ascii="Times New Roman" w:hAnsi="Times New Roman" w:cs="Times New Roman"/>
          <w:sz w:val="28"/>
          <w:szCs w:val="28"/>
        </w:rPr>
        <w:t>по проектам, организатор публичных слушаний, срок проведения публичных слушаний, официальный сайт и (или) информационные системы, требования к информационным стендам, на которых размещаются оповещения о начале публичных слушаний, форма оповещения о начале публичных слушаний, порядок подготовки и форма протокола публичных слушаний, порядок подготовки и форма заключения о результатах публичных слушаний, порядок проведения экспозиции проекта, подлежащего рассмотрению на публичных слушаниях, а также порядок консультирования посетителей экспозиции проекта, подлежащего рассмотрению на публичных слушаниях</w:t>
      </w:r>
      <w:r w:rsidR="002570BC" w:rsidRPr="00893781">
        <w:rPr>
          <w:rFonts w:ascii="Times New Roman" w:hAnsi="Times New Roman" w:cs="Times New Roman"/>
          <w:sz w:val="28"/>
          <w:szCs w:val="28"/>
        </w:rPr>
        <w:t xml:space="preserve">, </w:t>
      </w:r>
      <w:r w:rsidRPr="00893781">
        <w:rPr>
          <w:rFonts w:ascii="Times New Roman" w:hAnsi="Times New Roman" w:cs="Times New Roman"/>
          <w:sz w:val="28"/>
          <w:szCs w:val="28"/>
        </w:rPr>
        <w:t xml:space="preserve">определяются Уставом муниципального образования </w:t>
      </w:r>
      <w:r w:rsidR="00162409" w:rsidRPr="0089378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 xml:space="preserve">Балтачевское </w:t>
      </w:r>
      <w:r w:rsidR="00162409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</w:t>
      </w:r>
      <w:r w:rsidR="00AD2942">
        <w:rPr>
          <w:rFonts w:ascii="Times New Roman" w:hAnsi="Times New Roman" w:cs="Times New Roman"/>
          <w:color w:val="000000"/>
          <w:sz w:val="28"/>
          <w:szCs w:val="28"/>
        </w:rPr>
        <w:t>Азнакаевского</w:t>
      </w:r>
      <w:r w:rsidR="00162409" w:rsidRPr="0089378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</w:t>
      </w:r>
      <w:r w:rsidRPr="00893781">
        <w:rPr>
          <w:rFonts w:ascii="Times New Roman" w:hAnsi="Times New Roman" w:cs="Times New Roman"/>
          <w:sz w:val="28"/>
          <w:szCs w:val="28"/>
        </w:rPr>
        <w:t xml:space="preserve">и (или) нормативным правовым актом представительного органа местного самоуправления. </w:t>
      </w:r>
    </w:p>
    <w:p w14:paraId="1AE2D0DF" w14:textId="77777777" w:rsidR="002F5982" w:rsidRPr="00893781" w:rsidRDefault="0069230D" w:rsidP="00335218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81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0A73AEDE" w14:textId="2865834C" w:rsidR="002F5982" w:rsidRPr="00893781" w:rsidRDefault="0069230D" w:rsidP="00335218">
      <w:pPr>
        <w:pStyle w:val="1"/>
        <w:shd w:val="clear" w:color="auto" w:fill="FFFFFF" w:themeFill="background1"/>
        <w:rPr>
          <w:rFonts w:cs="Times New Roman"/>
          <w:b/>
        </w:rPr>
      </w:pPr>
      <w:r w:rsidRPr="00893781">
        <w:rPr>
          <w:rFonts w:cs="Times New Roman"/>
          <w:b/>
        </w:rPr>
        <w:t>Глава 6. Положение о внесении изменений в Правила землепользования и застройки</w:t>
      </w:r>
    </w:p>
    <w:p w14:paraId="13082270" w14:textId="59BD1BFE" w:rsidR="002F5982" w:rsidRPr="00893781" w:rsidRDefault="0069230D" w:rsidP="00335218">
      <w:pPr>
        <w:pStyle w:val="2"/>
        <w:shd w:val="clear" w:color="auto" w:fill="FFFFFF" w:themeFill="background1"/>
        <w:ind w:firstLine="708"/>
        <w:jc w:val="both"/>
        <w:rPr>
          <w:rFonts w:cs="Times New Roman"/>
        </w:rPr>
      </w:pPr>
      <w:r w:rsidRPr="00893781">
        <w:rPr>
          <w:rFonts w:cs="Times New Roman"/>
        </w:rPr>
        <w:t>Статья 1</w:t>
      </w:r>
      <w:r w:rsidR="008C620C" w:rsidRPr="00893781">
        <w:rPr>
          <w:rFonts w:cs="Times New Roman"/>
        </w:rPr>
        <w:t>0</w:t>
      </w:r>
      <w:r w:rsidRPr="00893781">
        <w:rPr>
          <w:rFonts w:cs="Times New Roman"/>
        </w:rPr>
        <w:t>. Общие положения о внесении изменений в Правила землепользования и застройки</w:t>
      </w:r>
    </w:p>
    <w:p w14:paraId="3A1DE779" w14:textId="77777777" w:rsidR="002F5982" w:rsidRPr="00893781" w:rsidRDefault="0069230D" w:rsidP="00335218">
      <w:pPr>
        <w:pStyle w:val="ConsPlusNormal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1. Внесение изменений в настоящие Правила осуществляется в порядке, предусмотренном статьей 33 ГрК РФ, с учетом особенностей настоящей статьи. </w:t>
      </w:r>
    </w:p>
    <w:p w14:paraId="3E8D9943" w14:textId="153A8F2D" w:rsidR="002F5982" w:rsidRPr="00893781" w:rsidRDefault="00AF22E0" w:rsidP="00335218">
      <w:pPr>
        <w:pStyle w:val="ConsPlusNormal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378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9230D"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. В случае возникновения строительных намерений на земельных участках, расположенных за границами населенных пунктов, где территориальные зоны Правилами не установлены, правовой режим таких земельных участков устанавливается путем внесения изменений в Правила в части установления соответствующей территориальной зоны. </w:t>
      </w:r>
    </w:p>
    <w:p w14:paraId="23147147" w14:textId="2E0C8F5F" w:rsidR="002F5982" w:rsidRPr="00893781" w:rsidRDefault="0069230D" w:rsidP="0033521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3781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624A7606" w14:textId="11344293" w:rsidR="002F5982" w:rsidRDefault="0069230D" w:rsidP="00335218">
      <w:pPr>
        <w:pStyle w:val="1"/>
        <w:shd w:val="clear" w:color="auto" w:fill="FFFFFF" w:themeFill="background1"/>
        <w:rPr>
          <w:rFonts w:cs="Times New Roman"/>
          <w:b/>
        </w:rPr>
      </w:pPr>
      <w:r w:rsidRPr="00893781">
        <w:rPr>
          <w:rFonts w:cs="Times New Roman"/>
          <w:b/>
        </w:rPr>
        <w:t>Глава 7. Положение о регулировании иных вопросов землепользования и застройки</w:t>
      </w:r>
    </w:p>
    <w:p w14:paraId="312D607E" w14:textId="77777777" w:rsidR="0033151E" w:rsidRPr="00F76AAE" w:rsidRDefault="0033151E" w:rsidP="0033151E">
      <w:pPr>
        <w:pStyle w:val="2"/>
        <w:jc w:val="both"/>
        <w:rPr>
          <w:rFonts w:cs="Times New Roman"/>
        </w:rPr>
      </w:pPr>
      <w:r w:rsidRPr="00B738EF">
        <w:rPr>
          <w:rFonts w:cs="Times New Roman"/>
        </w:rPr>
        <w:t>Статья 11.  Земельные участки, предельные размеры которых не соответствуют градостроительному регламенту</w:t>
      </w:r>
    </w:p>
    <w:p w14:paraId="34DB9219" w14:textId="77777777" w:rsidR="0033151E" w:rsidRPr="00F76AAE" w:rsidRDefault="0033151E" w:rsidP="0033151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DF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F76AAE">
        <w:rPr>
          <w:rFonts w:ascii="Times New Roman" w:hAnsi="Times New Roman" w:cs="Times New Roman"/>
          <w:sz w:val="28"/>
          <w:szCs w:val="28"/>
          <w:lang w:val="ru-RU"/>
        </w:rPr>
        <w:t xml:space="preserve"> Несоответствие предельных размеров земельных участков градостроительному регламенту допускается в следующих случаях:</w:t>
      </w:r>
    </w:p>
    <w:p w14:paraId="66809821" w14:textId="77777777" w:rsidR="0033151E" w:rsidRPr="00B738EF" w:rsidRDefault="0033151E" w:rsidP="0033151E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EF">
        <w:rPr>
          <w:rFonts w:ascii="Times New Roman" w:hAnsi="Times New Roman" w:cs="Times New Roman"/>
          <w:sz w:val="28"/>
          <w:szCs w:val="28"/>
          <w:lang w:val="ru-RU"/>
        </w:rPr>
        <w:t>1) образование земельных участков из земель или земельных участков, находящихся в государственной или муниципальной собственности, занятых объектами капитального строительства, зарегистрированными в ЕГРН, если соблюдение предельных размеров земельных участков невозможно в силу сложившегося землепользования (фактических границ, установленных на местности);</w:t>
      </w:r>
    </w:p>
    <w:p w14:paraId="6E591C07" w14:textId="77777777" w:rsidR="0033151E" w:rsidRPr="00B738EF" w:rsidRDefault="0033151E" w:rsidP="0033151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es-ES_tradnl"/>
        </w:rPr>
      </w:pPr>
      <w:r w:rsidRPr="00B738EF">
        <w:rPr>
          <w:rFonts w:ascii="Times New Roman" w:eastAsiaTheme="minorEastAsia" w:hAnsi="Times New Roman" w:cs="Times New Roman"/>
          <w:sz w:val="28"/>
          <w:szCs w:val="28"/>
          <w:lang w:eastAsia="es-ES_tradnl"/>
        </w:rPr>
        <w:t xml:space="preserve">2) образование земельных участков, размеры которых меньше предельных (минимальных) размеров земельных участков, установленных градостроительным регламентом, при перераспределении земельных участков, находящихся в частной собственности, и земель (земельных участков), находящихся в государственной или муниципальной собственности, или собственность на которые не разграничена, если соблюдение предельных размеров земельных участков невозможно в силу сложившегося землепользования (фактических границ, установленных на местности); </w:t>
      </w:r>
    </w:p>
    <w:p w14:paraId="6B9523EA" w14:textId="77777777" w:rsidR="0033151E" w:rsidRPr="00F76AAE" w:rsidRDefault="0033151E" w:rsidP="0033151E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DF5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Pr="00F76AAE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образование земельных участков с кодом вида разрешенного использования земельных участков 2.3 «блокированная жилая застройка» (в соответствии с приказом 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участков») при разделе земельных участков, если исходный земельный участок был предоставлен до принятия Правил, с применением для таких земельных участков минимальной площади земельного участка – 180 кв.метров;</w:t>
      </w:r>
    </w:p>
    <w:p w14:paraId="538FAD16" w14:textId="77777777" w:rsidR="0033151E" w:rsidRPr="00F76AAE" w:rsidRDefault="0033151E" w:rsidP="0033151E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DF5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Pr="00F76AAE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образование земельных участков, превышающих максимальную площадь земельных участков, установленную градостроительным регламентом, при условии, что часть земельного участка, превышающая предельную площадь, не может быть сформирована как самостоятельный земельный участок, и наличия согласия смежных землепользователей, а также при невозможности образования двух земельных участков с минимальной площадью земельных участков, установленной градостроительным регламентом;</w:t>
      </w:r>
    </w:p>
    <w:p w14:paraId="49F0002E" w14:textId="77777777" w:rsidR="0033151E" w:rsidRDefault="0033151E" w:rsidP="0033151E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DF5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Pr="00F76AAE">
        <w:rPr>
          <w:rFonts w:ascii="Times New Roman" w:hAnsi="Times New Roman" w:cs="Times New Roman"/>
          <w:sz w:val="28"/>
          <w:szCs w:val="28"/>
          <w:lang w:val="ru-RU"/>
        </w:rPr>
        <w:t xml:space="preserve"> раздел и (или) перераспределение земельных участков в целях изъятия для государственных и муниципальных нужд. </w:t>
      </w:r>
    </w:p>
    <w:p w14:paraId="1CEAC66A" w14:textId="77777777" w:rsidR="0033151E" w:rsidRPr="00C62891" w:rsidRDefault="0033151E" w:rsidP="00C62891"/>
    <w:p w14:paraId="5D9EBE16" w14:textId="430AB904" w:rsidR="002F5982" w:rsidRPr="00893781" w:rsidRDefault="00270E1F" w:rsidP="00335218">
      <w:pPr>
        <w:pStyle w:val="2"/>
        <w:shd w:val="clear" w:color="auto" w:fill="FFFFFF" w:themeFill="background1"/>
        <w:jc w:val="both"/>
        <w:rPr>
          <w:rFonts w:cs="Times New Roman"/>
        </w:rPr>
      </w:pPr>
      <w:r w:rsidRPr="00893781">
        <w:rPr>
          <w:rFonts w:cs="Times New Roman"/>
        </w:rPr>
        <w:t xml:space="preserve">Статья </w:t>
      </w:r>
      <w:r w:rsidR="00AF22E0" w:rsidRPr="00893781">
        <w:rPr>
          <w:rFonts w:cs="Times New Roman"/>
        </w:rPr>
        <w:t>1</w:t>
      </w:r>
      <w:r w:rsidR="0033151E">
        <w:rPr>
          <w:rFonts w:cs="Times New Roman"/>
        </w:rPr>
        <w:t>2</w:t>
      </w:r>
      <w:r w:rsidR="0069230D" w:rsidRPr="00893781">
        <w:rPr>
          <w:rFonts w:cs="Times New Roman"/>
        </w:rPr>
        <w:t>. Комплексное развитие территории</w:t>
      </w:r>
    </w:p>
    <w:p w14:paraId="7F2D1099" w14:textId="552E9E82" w:rsidR="00F134D3" w:rsidRDefault="0069230D" w:rsidP="007628CD">
      <w:pPr>
        <w:pStyle w:val="ConsPlusNormal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35218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893781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Комплексное развитие территории осуществляется в соответствии с ГрК РФ, а также согласно постановлению Кабинета Министров Республики Татарстан от 24.09.2021 № 913 «О мерах по реализации проектов комплексного развития</w:t>
      </w:r>
      <w:r w:rsidR="00C62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1867" w:rsidRPr="00F76AAE">
        <w:rPr>
          <w:rFonts w:ascii="Times New Roman" w:hAnsi="Times New Roman" w:cs="Times New Roman"/>
          <w:sz w:val="28"/>
          <w:szCs w:val="28"/>
          <w:lang w:val="ru-RU"/>
        </w:rPr>
        <w:t>территорий в Республике Татарстан»</w:t>
      </w:r>
      <w:r w:rsidR="001624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F134D3">
      <w:headerReference w:type="default" r:id="rId10"/>
      <w:footnotePr>
        <w:numRestart w:val="eachPage"/>
      </w:footnotePr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1E8FD" w14:textId="77777777" w:rsidR="00AD03B8" w:rsidRDefault="00AD03B8">
      <w:pPr>
        <w:spacing w:after="0" w:line="240" w:lineRule="auto"/>
      </w:pPr>
      <w:r>
        <w:separator/>
      </w:r>
    </w:p>
  </w:endnote>
  <w:endnote w:type="continuationSeparator" w:id="0">
    <w:p w14:paraId="510F609F" w14:textId="77777777" w:rsidR="00AD03B8" w:rsidRDefault="00AD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A56F7" w14:textId="77777777" w:rsidR="00AD03B8" w:rsidRDefault="00AD03B8">
      <w:pPr>
        <w:spacing w:after="0" w:line="240" w:lineRule="auto"/>
      </w:pPr>
      <w:r>
        <w:separator/>
      </w:r>
    </w:p>
  </w:footnote>
  <w:footnote w:type="continuationSeparator" w:id="0">
    <w:p w14:paraId="5469CC6D" w14:textId="77777777" w:rsidR="00AD03B8" w:rsidRDefault="00AD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560837"/>
      <w:docPartObj>
        <w:docPartGallery w:val="Page Numbers (Top of Page)"/>
        <w:docPartUnique/>
      </w:docPartObj>
    </w:sdtPr>
    <w:sdtEndPr/>
    <w:sdtContent>
      <w:p w14:paraId="0C6C15F4" w14:textId="40C3F1A3" w:rsidR="002F5982" w:rsidRDefault="0069230D">
        <w:pPr>
          <w:pStyle w:val="af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65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C31"/>
    <w:multiLevelType w:val="multilevel"/>
    <w:tmpl w:val="D3C02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292F"/>
    <w:multiLevelType w:val="multilevel"/>
    <w:tmpl w:val="3152631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A62C1"/>
    <w:multiLevelType w:val="multilevel"/>
    <w:tmpl w:val="82DCCEA8"/>
    <w:lvl w:ilvl="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3247"/>
    <w:multiLevelType w:val="multilevel"/>
    <w:tmpl w:val="0B0C2A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0635C5"/>
    <w:multiLevelType w:val="multilevel"/>
    <w:tmpl w:val="04A80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4734F"/>
    <w:multiLevelType w:val="multilevel"/>
    <w:tmpl w:val="F4A88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77639"/>
    <w:multiLevelType w:val="multilevel"/>
    <w:tmpl w:val="9824463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EF6B56"/>
    <w:multiLevelType w:val="multilevel"/>
    <w:tmpl w:val="FCF2587A"/>
    <w:lvl w:ilvl="0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44065"/>
    <w:multiLevelType w:val="multilevel"/>
    <w:tmpl w:val="6602F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F027B2"/>
    <w:multiLevelType w:val="multilevel"/>
    <w:tmpl w:val="FF5863D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7D385D"/>
    <w:multiLevelType w:val="multilevel"/>
    <w:tmpl w:val="18B8C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15BB9"/>
    <w:multiLevelType w:val="multilevel"/>
    <w:tmpl w:val="2BD84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F3055"/>
    <w:multiLevelType w:val="multilevel"/>
    <w:tmpl w:val="D616B83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DE7881"/>
    <w:multiLevelType w:val="multilevel"/>
    <w:tmpl w:val="A31A894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175370"/>
    <w:multiLevelType w:val="multilevel"/>
    <w:tmpl w:val="6C68571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D3C44"/>
    <w:multiLevelType w:val="multilevel"/>
    <w:tmpl w:val="873A23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364ED4"/>
    <w:multiLevelType w:val="multilevel"/>
    <w:tmpl w:val="E80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F84F67"/>
    <w:multiLevelType w:val="multilevel"/>
    <w:tmpl w:val="DEA4CE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>
    <w:nsid w:val="44C62B00"/>
    <w:multiLevelType w:val="multilevel"/>
    <w:tmpl w:val="9B406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9">
    <w:nsid w:val="47845460"/>
    <w:multiLevelType w:val="hybridMultilevel"/>
    <w:tmpl w:val="87E49892"/>
    <w:lvl w:ilvl="0" w:tplc="A7FAB9E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A95D50"/>
    <w:multiLevelType w:val="multilevel"/>
    <w:tmpl w:val="123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B536E9"/>
    <w:multiLevelType w:val="multilevel"/>
    <w:tmpl w:val="A146AD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1075B"/>
    <w:multiLevelType w:val="multilevel"/>
    <w:tmpl w:val="AF9A49A4"/>
    <w:lvl w:ilvl="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AA5389"/>
    <w:multiLevelType w:val="multilevel"/>
    <w:tmpl w:val="D946F1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BC1FE9"/>
    <w:multiLevelType w:val="multilevel"/>
    <w:tmpl w:val="CADCF2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21530F"/>
    <w:multiLevelType w:val="multilevel"/>
    <w:tmpl w:val="6C5A46C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59359D"/>
    <w:multiLevelType w:val="multilevel"/>
    <w:tmpl w:val="225ED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708F4"/>
    <w:multiLevelType w:val="multilevel"/>
    <w:tmpl w:val="3434F950"/>
    <w:lvl w:ilvl="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479E1"/>
    <w:multiLevelType w:val="multilevel"/>
    <w:tmpl w:val="E5A0E1F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70A98"/>
    <w:multiLevelType w:val="multilevel"/>
    <w:tmpl w:val="33B65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70A86"/>
    <w:multiLevelType w:val="multilevel"/>
    <w:tmpl w:val="C73A8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7150C"/>
    <w:multiLevelType w:val="hybridMultilevel"/>
    <w:tmpl w:val="AAF4F47C"/>
    <w:lvl w:ilvl="0" w:tplc="68A2A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30"/>
  </w:num>
  <w:num w:numId="5">
    <w:abstractNumId w:val="0"/>
  </w:num>
  <w:num w:numId="6">
    <w:abstractNumId w:val="7"/>
  </w:num>
  <w:num w:numId="7">
    <w:abstractNumId w:val="26"/>
  </w:num>
  <w:num w:numId="8">
    <w:abstractNumId w:val="18"/>
  </w:num>
  <w:num w:numId="9">
    <w:abstractNumId w:val="11"/>
  </w:num>
  <w:num w:numId="10">
    <w:abstractNumId w:val="23"/>
  </w:num>
  <w:num w:numId="11">
    <w:abstractNumId w:val="3"/>
  </w:num>
  <w:num w:numId="12">
    <w:abstractNumId w:val="15"/>
  </w:num>
  <w:num w:numId="13">
    <w:abstractNumId w:val="12"/>
  </w:num>
  <w:num w:numId="14">
    <w:abstractNumId w:val="9"/>
  </w:num>
  <w:num w:numId="15">
    <w:abstractNumId w:val="28"/>
  </w:num>
  <w:num w:numId="16">
    <w:abstractNumId w:val="24"/>
  </w:num>
  <w:num w:numId="17">
    <w:abstractNumId w:val="29"/>
  </w:num>
  <w:num w:numId="18">
    <w:abstractNumId w:val="25"/>
  </w:num>
  <w:num w:numId="19">
    <w:abstractNumId w:val="2"/>
  </w:num>
  <w:num w:numId="20">
    <w:abstractNumId w:val="8"/>
  </w:num>
  <w:num w:numId="21">
    <w:abstractNumId w:val="6"/>
  </w:num>
  <w:num w:numId="22">
    <w:abstractNumId w:val="10"/>
  </w:num>
  <w:num w:numId="23">
    <w:abstractNumId w:val="5"/>
  </w:num>
  <w:num w:numId="24">
    <w:abstractNumId w:val="16"/>
  </w:num>
  <w:num w:numId="25">
    <w:abstractNumId w:val="17"/>
  </w:num>
  <w:num w:numId="26">
    <w:abstractNumId w:val="27"/>
  </w:num>
  <w:num w:numId="27">
    <w:abstractNumId w:val="21"/>
  </w:num>
  <w:num w:numId="28">
    <w:abstractNumId w:val="13"/>
  </w:num>
  <w:num w:numId="29">
    <w:abstractNumId w:val="14"/>
  </w:num>
  <w:num w:numId="30">
    <w:abstractNumId w:val="1"/>
  </w:num>
  <w:num w:numId="31">
    <w:abstractNumId w:val="1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82"/>
    <w:rsid w:val="000173D1"/>
    <w:rsid w:val="00047A41"/>
    <w:rsid w:val="0005766E"/>
    <w:rsid w:val="00074901"/>
    <w:rsid w:val="0009578C"/>
    <w:rsid w:val="000D1867"/>
    <w:rsid w:val="000D7273"/>
    <w:rsid w:val="000F546B"/>
    <w:rsid w:val="001030DC"/>
    <w:rsid w:val="0011703D"/>
    <w:rsid w:val="00117616"/>
    <w:rsid w:val="00126FA5"/>
    <w:rsid w:val="00131043"/>
    <w:rsid w:val="00142D0A"/>
    <w:rsid w:val="00162409"/>
    <w:rsid w:val="001624C4"/>
    <w:rsid w:val="00177C5B"/>
    <w:rsid w:val="001834C0"/>
    <w:rsid w:val="001B75AA"/>
    <w:rsid w:val="001C5A92"/>
    <w:rsid w:val="001D5B03"/>
    <w:rsid w:val="001F383F"/>
    <w:rsid w:val="00204A0B"/>
    <w:rsid w:val="002241FC"/>
    <w:rsid w:val="00224E54"/>
    <w:rsid w:val="002538A5"/>
    <w:rsid w:val="002570BC"/>
    <w:rsid w:val="00270E1F"/>
    <w:rsid w:val="00272A53"/>
    <w:rsid w:val="00280A8D"/>
    <w:rsid w:val="002C50E4"/>
    <w:rsid w:val="002D4F8C"/>
    <w:rsid w:val="002E6A75"/>
    <w:rsid w:val="002E7F87"/>
    <w:rsid w:val="002F5982"/>
    <w:rsid w:val="003052E0"/>
    <w:rsid w:val="00310057"/>
    <w:rsid w:val="003143E9"/>
    <w:rsid w:val="0033151E"/>
    <w:rsid w:val="0033270C"/>
    <w:rsid w:val="00335218"/>
    <w:rsid w:val="00347A23"/>
    <w:rsid w:val="00354C40"/>
    <w:rsid w:val="00361E90"/>
    <w:rsid w:val="0036246C"/>
    <w:rsid w:val="00367922"/>
    <w:rsid w:val="00371BD5"/>
    <w:rsid w:val="00380B41"/>
    <w:rsid w:val="00386EEE"/>
    <w:rsid w:val="003C667D"/>
    <w:rsid w:val="0040467C"/>
    <w:rsid w:val="00422618"/>
    <w:rsid w:val="004430E4"/>
    <w:rsid w:val="0045705A"/>
    <w:rsid w:val="00481C6F"/>
    <w:rsid w:val="00492AF4"/>
    <w:rsid w:val="004A28D6"/>
    <w:rsid w:val="004B018F"/>
    <w:rsid w:val="004C0971"/>
    <w:rsid w:val="004F17E6"/>
    <w:rsid w:val="004F2DDA"/>
    <w:rsid w:val="00515025"/>
    <w:rsid w:val="00515D17"/>
    <w:rsid w:val="00532ECD"/>
    <w:rsid w:val="00533F74"/>
    <w:rsid w:val="00542C36"/>
    <w:rsid w:val="005458C8"/>
    <w:rsid w:val="005462C1"/>
    <w:rsid w:val="005478C0"/>
    <w:rsid w:val="00561D4D"/>
    <w:rsid w:val="00563AEB"/>
    <w:rsid w:val="005B2391"/>
    <w:rsid w:val="005B26F9"/>
    <w:rsid w:val="005B492F"/>
    <w:rsid w:val="005B5E6A"/>
    <w:rsid w:val="005C1ECF"/>
    <w:rsid w:val="005D6616"/>
    <w:rsid w:val="00654A57"/>
    <w:rsid w:val="0069230D"/>
    <w:rsid w:val="00692FEB"/>
    <w:rsid w:val="006C0FB5"/>
    <w:rsid w:val="006E48DD"/>
    <w:rsid w:val="006E7FE0"/>
    <w:rsid w:val="00706046"/>
    <w:rsid w:val="007275EB"/>
    <w:rsid w:val="007327F5"/>
    <w:rsid w:val="00733895"/>
    <w:rsid w:val="00736E21"/>
    <w:rsid w:val="0074515F"/>
    <w:rsid w:val="007528EC"/>
    <w:rsid w:val="007628CD"/>
    <w:rsid w:val="00777336"/>
    <w:rsid w:val="00786FAC"/>
    <w:rsid w:val="007F01C8"/>
    <w:rsid w:val="00802EFF"/>
    <w:rsid w:val="008512B9"/>
    <w:rsid w:val="0085217C"/>
    <w:rsid w:val="008809DA"/>
    <w:rsid w:val="00893781"/>
    <w:rsid w:val="008C620C"/>
    <w:rsid w:val="008F294B"/>
    <w:rsid w:val="00906B60"/>
    <w:rsid w:val="009376F0"/>
    <w:rsid w:val="00960EDB"/>
    <w:rsid w:val="00976F1E"/>
    <w:rsid w:val="00980955"/>
    <w:rsid w:val="00990DA1"/>
    <w:rsid w:val="00991423"/>
    <w:rsid w:val="009A1CFD"/>
    <w:rsid w:val="009B50CA"/>
    <w:rsid w:val="009B785D"/>
    <w:rsid w:val="009C02FE"/>
    <w:rsid w:val="009C4625"/>
    <w:rsid w:val="00A90BF2"/>
    <w:rsid w:val="00AD03B8"/>
    <w:rsid w:val="00AD2942"/>
    <w:rsid w:val="00AE6B40"/>
    <w:rsid w:val="00AF22E0"/>
    <w:rsid w:val="00B04D22"/>
    <w:rsid w:val="00B06B2B"/>
    <w:rsid w:val="00B2147D"/>
    <w:rsid w:val="00B35FA3"/>
    <w:rsid w:val="00B56C7A"/>
    <w:rsid w:val="00B6176F"/>
    <w:rsid w:val="00B728CB"/>
    <w:rsid w:val="00B738EF"/>
    <w:rsid w:val="00B966A5"/>
    <w:rsid w:val="00BD14F8"/>
    <w:rsid w:val="00C17B92"/>
    <w:rsid w:val="00C274E3"/>
    <w:rsid w:val="00C552DC"/>
    <w:rsid w:val="00C62891"/>
    <w:rsid w:val="00CA1B5C"/>
    <w:rsid w:val="00CA263A"/>
    <w:rsid w:val="00CD5052"/>
    <w:rsid w:val="00CE3278"/>
    <w:rsid w:val="00CF5A2F"/>
    <w:rsid w:val="00D1738D"/>
    <w:rsid w:val="00D44DFC"/>
    <w:rsid w:val="00D46A70"/>
    <w:rsid w:val="00D635E5"/>
    <w:rsid w:val="00D71C95"/>
    <w:rsid w:val="00DA196B"/>
    <w:rsid w:val="00DB0CBE"/>
    <w:rsid w:val="00DD1D83"/>
    <w:rsid w:val="00DD6BC4"/>
    <w:rsid w:val="00DE0264"/>
    <w:rsid w:val="00DF2319"/>
    <w:rsid w:val="00DF35F1"/>
    <w:rsid w:val="00E10644"/>
    <w:rsid w:val="00E130C1"/>
    <w:rsid w:val="00E22B0C"/>
    <w:rsid w:val="00E2594A"/>
    <w:rsid w:val="00E33DF0"/>
    <w:rsid w:val="00E60399"/>
    <w:rsid w:val="00E61384"/>
    <w:rsid w:val="00E616D4"/>
    <w:rsid w:val="00E65A12"/>
    <w:rsid w:val="00EA2C60"/>
    <w:rsid w:val="00EA548C"/>
    <w:rsid w:val="00EE7DA9"/>
    <w:rsid w:val="00F116EC"/>
    <w:rsid w:val="00F134D3"/>
    <w:rsid w:val="00F2659C"/>
    <w:rsid w:val="00F368A8"/>
    <w:rsid w:val="00F76AAE"/>
    <w:rsid w:val="00FB4D76"/>
    <w:rsid w:val="00FC3324"/>
    <w:rsid w:val="00FC7DF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6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6">
    <w:name w:val="Intense Emphasis"/>
    <w:basedOn w:val="a1"/>
    <w:uiPriority w:val="21"/>
    <w:qFormat/>
    <w:rPr>
      <w:i/>
      <w:iCs/>
      <w:color w:val="2E74B5" w:themeColor="accent1" w:themeShade="BF"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1"/>
    <w:link w:val="a7"/>
    <w:uiPriority w:val="30"/>
    <w:rPr>
      <w:i/>
      <w:iCs/>
      <w:color w:val="2E74B5" w:themeColor="accent1" w:themeShade="BF"/>
    </w:rPr>
  </w:style>
  <w:style w:type="character" w:styleId="a9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e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character" w:styleId="a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  <w:pPr>
      <w:spacing w:after="0"/>
    </w:pPr>
  </w:style>
  <w:style w:type="paragraph" w:styleId="af2">
    <w:name w:val="List Paragraph"/>
    <w:basedOn w:val="a0"/>
    <w:uiPriority w:val="34"/>
    <w:qFormat/>
    <w:pPr>
      <w:ind w:left="720"/>
      <w:contextualSpacing/>
    </w:pPr>
  </w:style>
  <w:style w:type="table" w:styleId="af3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1"/>
    <w:link w:val="ConsPlusNormal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2"/>
    <w:link w:val="11"/>
    <w:uiPriority w:val="99"/>
    <w:pPr>
      <w:spacing w:after="0" w:line="240" w:lineRule="auto"/>
      <w:ind w:left="-567" w:right="-284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1">
    <w:name w:val="Основной текст1"/>
    <w:basedOn w:val="af5"/>
    <w:link w:val="GridTable1Light-Accent4"/>
    <w:uiPriority w:val="99"/>
    <w:qFormat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0"/>
    <w:next w:val="a0"/>
    <w:link w:val="af6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1"/>
    <w:link w:val="af5"/>
    <w:uiPriority w:val="11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eastAsiaTheme="majorEastAsia" w:hAnsi="Times New Roman" w:cstheme="majorBidi"/>
      <w:sz w:val="28"/>
      <w:szCs w:val="26"/>
    </w:rPr>
  </w:style>
  <w:style w:type="character" w:styleId="af7">
    <w:name w:val="Hyperlink"/>
    <w:basedOn w:val="a1"/>
    <w:uiPriority w:val="99"/>
    <w:semiHidden/>
    <w:unhideWhenUsed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8">
    <w:name w:val="Emphasis"/>
    <w:basedOn w:val="a1"/>
    <w:uiPriority w:val="20"/>
    <w:qFormat/>
    <w:rPr>
      <w:i/>
      <w:iCs/>
    </w:rPr>
  </w:style>
  <w:style w:type="character" w:customStyle="1" w:styleId="s10">
    <w:name w:val="s_10"/>
    <w:basedOn w:val="a1"/>
  </w:style>
  <w:style w:type="character" w:styleId="af9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0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a1"/>
  </w:style>
  <w:style w:type="paragraph" w:styleId="aff0">
    <w:name w:val="No Spacing"/>
    <w:uiPriority w:val="1"/>
    <w:qFormat/>
    <w:pPr>
      <w:spacing w:after="0" w:line="240" w:lineRule="auto"/>
    </w:pPr>
  </w:style>
  <w:style w:type="paragraph" w:styleId="aff1">
    <w:name w:val="header"/>
    <w:basedOn w:val="a0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</w:style>
  <w:style w:type="paragraph" w:styleId="aff3">
    <w:name w:val="footer"/>
    <w:basedOn w:val="a0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</w:style>
  <w:style w:type="paragraph" w:styleId="aff5">
    <w:name w:val="footnote text"/>
    <w:basedOn w:val="a0"/>
    <w:link w:val="af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semiHidden/>
    <w:rPr>
      <w:sz w:val="20"/>
      <w:szCs w:val="20"/>
    </w:rPr>
  </w:style>
  <w:style w:type="character" w:styleId="aff7">
    <w:name w:val="footnote reference"/>
    <w:basedOn w:val="a1"/>
    <w:uiPriority w:val="99"/>
    <w:semiHidden/>
    <w:unhideWhenUsed/>
    <w:rPr>
      <w:vertAlign w:val="superscript"/>
    </w:rPr>
  </w:style>
  <w:style w:type="paragraph" w:styleId="aff8">
    <w:name w:val="endnote text"/>
    <w:basedOn w:val="a0"/>
    <w:link w:val="af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semiHidden/>
    <w:rPr>
      <w:sz w:val="20"/>
      <w:szCs w:val="20"/>
    </w:rPr>
  </w:style>
  <w:style w:type="character" w:styleId="affa">
    <w:name w:val="endnote reference"/>
    <w:basedOn w:val="a1"/>
    <w:uiPriority w:val="99"/>
    <w:semiHidden/>
    <w:unhideWhenUsed/>
    <w:rPr>
      <w:vertAlign w:val="superscript"/>
    </w:rPr>
  </w:style>
  <w:style w:type="paragraph" w:styleId="a">
    <w:name w:val="List Bullet"/>
    <w:basedOn w:val="a0"/>
    <w:uiPriority w:val="99"/>
    <w:unhideWhenUsed/>
    <w:pPr>
      <w:numPr>
        <w:numId w:val="25"/>
      </w:numPr>
      <w:contextualSpacing/>
    </w:pPr>
  </w:style>
  <w:style w:type="paragraph" w:styleId="affb">
    <w:name w:val="Revision"/>
    <w:hidden/>
    <w:uiPriority w:val="99"/>
    <w:semiHidden/>
    <w:rsid w:val="000D1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6">
    <w:name w:val="Intense Emphasis"/>
    <w:basedOn w:val="a1"/>
    <w:uiPriority w:val="21"/>
    <w:qFormat/>
    <w:rPr>
      <w:i/>
      <w:iCs/>
      <w:color w:val="2E74B5" w:themeColor="accent1" w:themeShade="BF"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1"/>
    <w:link w:val="a7"/>
    <w:uiPriority w:val="30"/>
    <w:rPr>
      <w:i/>
      <w:iCs/>
      <w:color w:val="2E74B5" w:themeColor="accent1" w:themeShade="BF"/>
    </w:rPr>
  </w:style>
  <w:style w:type="character" w:styleId="a9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e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character" w:styleId="a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  <w:pPr>
      <w:spacing w:after="0"/>
    </w:pPr>
  </w:style>
  <w:style w:type="paragraph" w:styleId="af2">
    <w:name w:val="List Paragraph"/>
    <w:basedOn w:val="a0"/>
    <w:uiPriority w:val="34"/>
    <w:qFormat/>
    <w:pPr>
      <w:ind w:left="720"/>
      <w:contextualSpacing/>
    </w:pPr>
  </w:style>
  <w:style w:type="table" w:styleId="af3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1"/>
    <w:link w:val="ConsPlusNormal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2"/>
    <w:link w:val="11"/>
    <w:uiPriority w:val="99"/>
    <w:pPr>
      <w:spacing w:after="0" w:line="240" w:lineRule="auto"/>
      <w:ind w:left="-567" w:right="-284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1">
    <w:name w:val="Основной текст1"/>
    <w:basedOn w:val="af5"/>
    <w:link w:val="GridTable1Light-Accent4"/>
    <w:uiPriority w:val="99"/>
    <w:qFormat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0"/>
    <w:next w:val="a0"/>
    <w:link w:val="af6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1"/>
    <w:link w:val="af5"/>
    <w:uiPriority w:val="11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eastAsiaTheme="majorEastAsia" w:hAnsi="Times New Roman" w:cstheme="majorBidi"/>
      <w:sz w:val="28"/>
      <w:szCs w:val="26"/>
    </w:rPr>
  </w:style>
  <w:style w:type="character" w:styleId="af7">
    <w:name w:val="Hyperlink"/>
    <w:basedOn w:val="a1"/>
    <w:uiPriority w:val="99"/>
    <w:semiHidden/>
    <w:unhideWhenUsed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8">
    <w:name w:val="Emphasis"/>
    <w:basedOn w:val="a1"/>
    <w:uiPriority w:val="20"/>
    <w:qFormat/>
    <w:rPr>
      <w:i/>
      <w:iCs/>
    </w:rPr>
  </w:style>
  <w:style w:type="character" w:customStyle="1" w:styleId="s10">
    <w:name w:val="s_10"/>
    <w:basedOn w:val="a1"/>
  </w:style>
  <w:style w:type="character" w:styleId="af9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0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a1"/>
  </w:style>
  <w:style w:type="paragraph" w:styleId="aff0">
    <w:name w:val="No Spacing"/>
    <w:uiPriority w:val="1"/>
    <w:qFormat/>
    <w:pPr>
      <w:spacing w:after="0" w:line="240" w:lineRule="auto"/>
    </w:pPr>
  </w:style>
  <w:style w:type="paragraph" w:styleId="aff1">
    <w:name w:val="header"/>
    <w:basedOn w:val="a0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</w:style>
  <w:style w:type="paragraph" w:styleId="aff3">
    <w:name w:val="footer"/>
    <w:basedOn w:val="a0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</w:style>
  <w:style w:type="paragraph" w:styleId="aff5">
    <w:name w:val="footnote text"/>
    <w:basedOn w:val="a0"/>
    <w:link w:val="af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semiHidden/>
    <w:rPr>
      <w:sz w:val="20"/>
      <w:szCs w:val="20"/>
    </w:rPr>
  </w:style>
  <w:style w:type="character" w:styleId="aff7">
    <w:name w:val="footnote reference"/>
    <w:basedOn w:val="a1"/>
    <w:uiPriority w:val="99"/>
    <w:semiHidden/>
    <w:unhideWhenUsed/>
    <w:rPr>
      <w:vertAlign w:val="superscript"/>
    </w:rPr>
  </w:style>
  <w:style w:type="paragraph" w:styleId="aff8">
    <w:name w:val="endnote text"/>
    <w:basedOn w:val="a0"/>
    <w:link w:val="af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semiHidden/>
    <w:rPr>
      <w:sz w:val="20"/>
      <w:szCs w:val="20"/>
    </w:rPr>
  </w:style>
  <w:style w:type="character" w:styleId="affa">
    <w:name w:val="endnote reference"/>
    <w:basedOn w:val="a1"/>
    <w:uiPriority w:val="99"/>
    <w:semiHidden/>
    <w:unhideWhenUsed/>
    <w:rPr>
      <w:vertAlign w:val="superscript"/>
    </w:rPr>
  </w:style>
  <w:style w:type="paragraph" w:styleId="a">
    <w:name w:val="List Bullet"/>
    <w:basedOn w:val="a0"/>
    <w:uiPriority w:val="99"/>
    <w:unhideWhenUsed/>
    <w:pPr>
      <w:numPr>
        <w:numId w:val="25"/>
      </w:numPr>
      <w:contextualSpacing/>
    </w:pPr>
  </w:style>
  <w:style w:type="paragraph" w:styleId="affb">
    <w:name w:val="Revision"/>
    <w:hidden/>
    <w:uiPriority w:val="99"/>
    <w:semiHidden/>
    <w:rsid w:val="000D1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2B25C65F05528DFDE30F75AE1C83FFACA848AB5EC92F64F2D6EA3BE2CDC5693C34790FA060C5CCE8ECDA1389EEA592258B1BDC1E8FF2F0T1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18D6-5E89-440D-90BD-D0D2C9D2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user</cp:lastModifiedBy>
  <cp:revision>2</cp:revision>
  <dcterms:created xsi:type="dcterms:W3CDTF">2026-02-20T11:01:00Z</dcterms:created>
  <dcterms:modified xsi:type="dcterms:W3CDTF">2026-02-20T11:01:00Z</dcterms:modified>
</cp:coreProperties>
</file>